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4D" w:rsidRPr="00CF5E4D" w:rsidRDefault="00CF5E4D" w:rsidP="00CF5E4D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CF5E4D">
        <w:rPr>
          <w:rFonts w:ascii="Times New Roman" w:hAnsi="Times New Roman" w:cs="Times New Roman"/>
          <w:b/>
          <w:noProof/>
          <w:lang w:eastAsia="ru-RU"/>
        </w:rPr>
        <w:t>Тема 13. Культура Беларуси  во вт.п. 16 в. –п.п.17 в.</w:t>
      </w:r>
    </w:p>
    <w:p w:rsidR="00281D3E" w:rsidRDefault="00CF5E4D">
      <w:pPr>
        <w:rPr>
          <w:rFonts w:ascii="Times New Roman" w:hAnsi="Times New Roman" w:cs="Times New Roman"/>
          <w:i/>
          <w:noProof/>
          <w:u w:val="single"/>
          <w:lang w:eastAsia="ru-RU"/>
        </w:rPr>
      </w:pPr>
      <w:r w:rsidRPr="00CF5E4D">
        <w:rPr>
          <w:rFonts w:ascii="Times New Roman" w:hAnsi="Times New Roman" w:cs="Times New Roman"/>
          <w:i/>
          <w:noProof/>
          <w:u w:val="single"/>
          <w:lang w:eastAsia="ru-RU"/>
        </w:rPr>
        <w:t>Исторические лица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299F" w:rsidRPr="00FA299F" w:rsidTr="00FA299F">
        <w:tc>
          <w:tcPr>
            <w:tcW w:w="4785" w:type="dxa"/>
            <w:gridSpan w:val="2"/>
          </w:tcPr>
          <w:p w:rsidR="00FA299F" w:rsidRPr="00FA299F" w:rsidRDefault="00FA299F">
            <w:pPr>
              <w:rPr>
                <w:sz w:val="18"/>
                <w:szCs w:val="18"/>
              </w:rPr>
            </w:pPr>
            <w:proofErr w:type="spellStart"/>
            <w:r w:rsidRPr="00FA299F">
              <w:rPr>
                <w:sz w:val="18"/>
                <w:szCs w:val="18"/>
              </w:rPr>
              <w:t>Сымон</w:t>
            </w:r>
            <w:proofErr w:type="spellEnd"/>
            <w:r w:rsidRPr="00FA299F">
              <w:rPr>
                <w:sz w:val="18"/>
                <w:szCs w:val="18"/>
              </w:rPr>
              <w:t xml:space="preserve"> </w:t>
            </w:r>
            <w:proofErr w:type="spellStart"/>
            <w:r w:rsidRPr="00FA299F">
              <w:rPr>
                <w:sz w:val="18"/>
                <w:szCs w:val="18"/>
              </w:rPr>
              <w:t>Будный</w:t>
            </w:r>
            <w:proofErr w:type="spellEnd"/>
          </w:p>
        </w:tc>
        <w:tc>
          <w:tcPr>
            <w:tcW w:w="4786" w:type="dxa"/>
            <w:gridSpan w:val="2"/>
          </w:tcPr>
          <w:p w:rsidR="00FA299F" w:rsidRPr="00FA299F" w:rsidRDefault="00FA299F" w:rsidP="00CE01E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Pr="00FA299F">
              <w:rPr>
                <w:sz w:val="18"/>
                <w:szCs w:val="18"/>
              </w:rPr>
              <w:t>зеяч</w:t>
            </w:r>
            <w:proofErr w:type="spellEnd"/>
            <w:r w:rsidRPr="00FA299F">
              <w:rPr>
                <w:sz w:val="18"/>
                <w:szCs w:val="18"/>
              </w:rPr>
              <w:t xml:space="preserve"> </w:t>
            </w:r>
            <w:proofErr w:type="spellStart"/>
            <w:r w:rsidRPr="00FA299F">
              <w:rPr>
                <w:sz w:val="18"/>
                <w:szCs w:val="18"/>
              </w:rPr>
              <w:t>беларускай</w:t>
            </w:r>
            <w:proofErr w:type="spellEnd"/>
            <w:r w:rsidRPr="00FA299F">
              <w:rPr>
                <w:sz w:val="18"/>
                <w:szCs w:val="18"/>
              </w:rPr>
              <w:t xml:space="preserve"> культуры, </w:t>
            </w:r>
            <w:proofErr w:type="spellStart"/>
            <w:r w:rsidRPr="00FA299F">
              <w:rPr>
                <w:sz w:val="18"/>
                <w:szCs w:val="18"/>
              </w:rPr>
              <w:t>гуманіст</w:t>
            </w:r>
            <w:proofErr w:type="spellEnd"/>
            <w:r w:rsidRPr="00FA299F">
              <w:rPr>
                <w:sz w:val="18"/>
                <w:szCs w:val="18"/>
              </w:rPr>
              <w:t xml:space="preserve">, </w:t>
            </w:r>
            <w:proofErr w:type="spellStart"/>
            <w:r w:rsidRPr="00FA299F">
              <w:rPr>
                <w:sz w:val="18"/>
                <w:szCs w:val="18"/>
              </w:rPr>
              <w:t>філосаф</w:t>
            </w:r>
            <w:proofErr w:type="spellEnd"/>
            <w:r w:rsidRPr="00FA299F">
              <w:rPr>
                <w:sz w:val="18"/>
                <w:szCs w:val="18"/>
              </w:rPr>
              <w:t xml:space="preserve">, </w:t>
            </w:r>
            <w:proofErr w:type="spellStart"/>
            <w:r w:rsidRPr="00FA299F">
              <w:rPr>
                <w:sz w:val="18"/>
                <w:szCs w:val="18"/>
              </w:rPr>
              <w:t>асветнік</w:t>
            </w:r>
            <w:proofErr w:type="spellEnd"/>
            <w:r w:rsidRPr="00FA299F">
              <w:rPr>
                <w:sz w:val="18"/>
                <w:szCs w:val="18"/>
              </w:rPr>
              <w:t xml:space="preserve">. </w:t>
            </w:r>
            <w:proofErr w:type="spellStart"/>
            <w:r w:rsidRPr="00FA299F">
              <w:rPr>
                <w:sz w:val="18"/>
                <w:szCs w:val="18"/>
              </w:rPr>
              <w:t>Актыўны</w:t>
            </w:r>
            <w:proofErr w:type="spellEnd"/>
            <w:r w:rsidRPr="00FA299F">
              <w:rPr>
                <w:sz w:val="18"/>
                <w:szCs w:val="18"/>
              </w:rPr>
              <w:t xml:space="preserve"> </w:t>
            </w:r>
            <w:proofErr w:type="spellStart"/>
            <w:r w:rsidRPr="00FA299F">
              <w:rPr>
                <w:sz w:val="18"/>
                <w:szCs w:val="18"/>
              </w:rPr>
              <w:t>ўдзельнік</w:t>
            </w:r>
            <w:proofErr w:type="spellEnd"/>
            <w:r w:rsidRPr="00FA299F">
              <w:rPr>
                <w:sz w:val="18"/>
                <w:szCs w:val="18"/>
              </w:rPr>
              <w:t xml:space="preserve"> </w:t>
            </w:r>
            <w:proofErr w:type="spellStart"/>
            <w:r w:rsidRPr="00FA299F">
              <w:rPr>
                <w:sz w:val="18"/>
                <w:szCs w:val="18"/>
              </w:rPr>
              <w:t>рэфармацыйнага</w:t>
            </w:r>
            <w:proofErr w:type="spellEnd"/>
            <w:r w:rsidRPr="00FA299F">
              <w:rPr>
                <w:sz w:val="18"/>
                <w:szCs w:val="18"/>
              </w:rPr>
              <w:t xml:space="preserve"> </w:t>
            </w:r>
            <w:proofErr w:type="spellStart"/>
            <w:r w:rsidRPr="00FA299F">
              <w:rPr>
                <w:sz w:val="18"/>
                <w:szCs w:val="18"/>
              </w:rPr>
              <w:t>руху</w:t>
            </w:r>
            <w:proofErr w:type="spellEnd"/>
            <w:r w:rsidRPr="00FA299F">
              <w:rPr>
                <w:sz w:val="18"/>
                <w:szCs w:val="18"/>
              </w:rPr>
              <w:t xml:space="preserve">, </w:t>
            </w:r>
            <w:proofErr w:type="spellStart"/>
            <w:r w:rsidRPr="00FA299F">
              <w:rPr>
                <w:sz w:val="18"/>
                <w:szCs w:val="18"/>
              </w:rPr>
              <w:t>адзін</w:t>
            </w:r>
            <w:proofErr w:type="spellEnd"/>
            <w:r w:rsidRPr="00FA299F">
              <w:rPr>
                <w:sz w:val="18"/>
                <w:szCs w:val="18"/>
              </w:rPr>
              <w:t xml:space="preserve"> з </w:t>
            </w:r>
            <w:proofErr w:type="spellStart"/>
            <w:r w:rsidRPr="00FA299F">
              <w:rPr>
                <w:sz w:val="18"/>
                <w:szCs w:val="18"/>
              </w:rPr>
              <w:t>заснавальнікаў</w:t>
            </w:r>
            <w:proofErr w:type="spellEnd"/>
            <w:r w:rsidRPr="00FA299F">
              <w:rPr>
                <w:sz w:val="18"/>
                <w:szCs w:val="18"/>
              </w:rPr>
              <w:t xml:space="preserve"> </w:t>
            </w:r>
            <w:proofErr w:type="spellStart"/>
            <w:r w:rsidRPr="00FA299F">
              <w:rPr>
                <w:sz w:val="18"/>
                <w:szCs w:val="18"/>
              </w:rPr>
              <w:t>навуковай</w:t>
            </w:r>
            <w:proofErr w:type="spellEnd"/>
            <w:r w:rsidRPr="00FA299F">
              <w:rPr>
                <w:sz w:val="18"/>
                <w:szCs w:val="18"/>
              </w:rPr>
              <w:t xml:space="preserve"> </w:t>
            </w:r>
            <w:proofErr w:type="spellStart"/>
            <w:r w:rsidRPr="00FA299F">
              <w:rPr>
                <w:sz w:val="18"/>
                <w:szCs w:val="18"/>
              </w:rPr>
              <w:t>крытык</w:t>
            </w:r>
            <w:proofErr w:type="gramStart"/>
            <w:r w:rsidRPr="00FA299F">
              <w:rPr>
                <w:sz w:val="18"/>
                <w:szCs w:val="18"/>
              </w:rPr>
              <w:t>і</w:t>
            </w:r>
            <w:proofErr w:type="spellEnd"/>
            <w:r w:rsidRPr="00FA299F">
              <w:rPr>
                <w:sz w:val="18"/>
                <w:szCs w:val="18"/>
              </w:rPr>
              <w:t xml:space="preserve"> </w:t>
            </w:r>
            <w:proofErr w:type="spellStart"/>
            <w:r w:rsidRPr="00FA299F">
              <w:rPr>
                <w:sz w:val="18"/>
                <w:szCs w:val="18"/>
              </w:rPr>
              <w:t>Б</w:t>
            </w:r>
            <w:proofErr w:type="gramEnd"/>
            <w:r w:rsidRPr="00FA299F">
              <w:rPr>
                <w:sz w:val="18"/>
                <w:szCs w:val="18"/>
              </w:rPr>
              <w:t>ібліі</w:t>
            </w:r>
            <w:proofErr w:type="spellEnd"/>
            <w:r w:rsidRPr="00FA29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Автор  «Катехизиса» 1562 г.</w:t>
            </w:r>
          </w:p>
        </w:tc>
      </w:tr>
      <w:tr w:rsidR="00FA299F" w:rsidRPr="00FA299F" w:rsidTr="00FA299F">
        <w:tc>
          <w:tcPr>
            <w:tcW w:w="4785" w:type="dxa"/>
            <w:gridSpan w:val="2"/>
          </w:tcPr>
          <w:p w:rsidR="00FA299F" w:rsidRPr="00FA299F" w:rsidRDefault="00FA2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 </w:t>
            </w:r>
            <w:proofErr w:type="spellStart"/>
            <w:r>
              <w:rPr>
                <w:sz w:val="18"/>
                <w:szCs w:val="18"/>
              </w:rPr>
              <w:t>Радзивилл</w:t>
            </w:r>
            <w:proofErr w:type="spellEnd"/>
            <w:r>
              <w:rPr>
                <w:sz w:val="18"/>
                <w:szCs w:val="18"/>
              </w:rPr>
              <w:t xml:space="preserve"> Черный</w:t>
            </w:r>
          </w:p>
        </w:tc>
        <w:tc>
          <w:tcPr>
            <w:tcW w:w="4786" w:type="dxa"/>
            <w:gridSpan w:val="2"/>
          </w:tcPr>
          <w:p w:rsidR="00FA299F" w:rsidRPr="00FA299F" w:rsidRDefault="00FA299F" w:rsidP="00CE01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A299F">
              <w:rPr>
                <w:sz w:val="18"/>
                <w:szCs w:val="18"/>
              </w:rPr>
              <w:t xml:space="preserve">осударственный деятель Великого княжества Литовского, отец Николая Христофора </w:t>
            </w:r>
            <w:proofErr w:type="spellStart"/>
            <w:r w:rsidRPr="00FA299F">
              <w:rPr>
                <w:sz w:val="18"/>
                <w:szCs w:val="18"/>
              </w:rPr>
              <w:t>Радзивилла</w:t>
            </w:r>
            <w:proofErr w:type="spellEnd"/>
            <w:r w:rsidRPr="00FA299F">
              <w:rPr>
                <w:sz w:val="18"/>
                <w:szCs w:val="18"/>
              </w:rPr>
              <w:t xml:space="preserve"> Сиротки.</w:t>
            </w:r>
            <w:r>
              <w:rPr>
                <w:sz w:val="18"/>
                <w:szCs w:val="18"/>
              </w:rPr>
              <w:t xml:space="preserve"> Меценат.  Построил первую типографию на тер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овременной Беларуси. К его заслугам относим строительство костела Божьего </w:t>
            </w:r>
            <w:r w:rsidR="001E742B">
              <w:rPr>
                <w:sz w:val="18"/>
                <w:szCs w:val="18"/>
              </w:rPr>
              <w:t>тела в Несвиже, а также постройку первого кальвинийского сбора в Бресте.</w:t>
            </w:r>
          </w:p>
        </w:tc>
      </w:tr>
      <w:tr w:rsidR="00FA299F" w:rsidRPr="00FA299F" w:rsidTr="00FA299F">
        <w:tc>
          <w:tcPr>
            <w:tcW w:w="4785" w:type="dxa"/>
            <w:gridSpan w:val="2"/>
          </w:tcPr>
          <w:p w:rsidR="00FA299F" w:rsidRPr="00FA299F" w:rsidRDefault="00310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 Федоров И </w:t>
            </w:r>
            <w:bookmarkStart w:id="0" w:name="_GoBack"/>
            <w:bookmarkEnd w:id="0"/>
            <w:r w:rsidR="001E742B">
              <w:rPr>
                <w:sz w:val="18"/>
                <w:szCs w:val="18"/>
              </w:rPr>
              <w:t xml:space="preserve">Петр </w:t>
            </w:r>
            <w:proofErr w:type="spellStart"/>
            <w:r w:rsidR="001E742B">
              <w:rPr>
                <w:sz w:val="18"/>
                <w:szCs w:val="18"/>
              </w:rPr>
              <w:t>Мстиславец</w:t>
            </w:r>
            <w:proofErr w:type="spellEnd"/>
          </w:p>
        </w:tc>
        <w:tc>
          <w:tcPr>
            <w:tcW w:w="4786" w:type="dxa"/>
            <w:gridSpan w:val="2"/>
          </w:tcPr>
          <w:p w:rsidR="00FA299F" w:rsidRDefault="001E742B" w:rsidP="00CE01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1E742B">
              <w:rPr>
                <w:sz w:val="18"/>
                <w:szCs w:val="18"/>
              </w:rPr>
              <w:t xml:space="preserve">дин из первых </w:t>
            </w:r>
            <w:r>
              <w:rPr>
                <w:sz w:val="18"/>
                <w:szCs w:val="18"/>
              </w:rPr>
              <w:t>русских книгопечатников</w:t>
            </w:r>
            <w:r w:rsidRPr="001E742B">
              <w:rPr>
                <w:sz w:val="18"/>
                <w:szCs w:val="18"/>
              </w:rPr>
              <w:t>, традиционно считается «пе</w:t>
            </w:r>
            <w:r>
              <w:rPr>
                <w:sz w:val="18"/>
                <w:szCs w:val="18"/>
              </w:rPr>
              <w:t>рвым русским книгопечатником»</w:t>
            </w:r>
            <w:r w:rsidRPr="001E742B">
              <w:rPr>
                <w:sz w:val="18"/>
                <w:szCs w:val="18"/>
              </w:rPr>
              <w:t xml:space="preserve">, издатель </w:t>
            </w:r>
            <w:proofErr w:type="gramStart"/>
            <w:r w:rsidRPr="001E742B">
              <w:rPr>
                <w:sz w:val="18"/>
                <w:szCs w:val="18"/>
              </w:rPr>
              <w:t>первой</w:t>
            </w:r>
            <w:proofErr w:type="gramEnd"/>
            <w:r w:rsidRPr="001E742B">
              <w:rPr>
                <w:sz w:val="18"/>
                <w:szCs w:val="18"/>
              </w:rPr>
              <w:t xml:space="preserve"> точно датированной печатной книги («Апостол») на территории Русского государства.</w:t>
            </w:r>
            <w:r>
              <w:rPr>
                <w:sz w:val="18"/>
                <w:szCs w:val="18"/>
              </w:rPr>
              <w:t xml:space="preserve"> Соратник П. </w:t>
            </w:r>
            <w:proofErr w:type="spellStart"/>
            <w:r>
              <w:rPr>
                <w:sz w:val="18"/>
                <w:szCs w:val="18"/>
              </w:rPr>
              <w:t>Мстиславца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E742B">
              <w:rPr>
                <w:sz w:val="18"/>
                <w:szCs w:val="18"/>
              </w:rPr>
              <w:t xml:space="preserve">После второго издания по неизвестным причинам обоим первопечатникам пришлось покинуть Москву. Они основали типографию в </w:t>
            </w:r>
            <w:proofErr w:type="spellStart"/>
            <w:r w:rsidRPr="001E742B">
              <w:rPr>
                <w:sz w:val="18"/>
                <w:szCs w:val="18"/>
              </w:rPr>
              <w:t>Заблудово</w:t>
            </w:r>
            <w:proofErr w:type="spellEnd"/>
            <w:r w:rsidRPr="001E742B">
              <w:rPr>
                <w:sz w:val="18"/>
                <w:szCs w:val="18"/>
              </w:rPr>
              <w:t>, в имении гетмана литовского и ревнителя православия Григория Ходкевича, где в 1569 году выпустили «Учительное Евангелие».</w:t>
            </w:r>
          </w:p>
          <w:p w:rsidR="001E742B" w:rsidRPr="001E742B" w:rsidRDefault="001E742B" w:rsidP="00CE01EF">
            <w:pPr>
              <w:jc w:val="both"/>
              <w:rPr>
                <w:sz w:val="18"/>
                <w:szCs w:val="18"/>
              </w:rPr>
            </w:pPr>
            <w:r w:rsidRPr="001E742B">
              <w:rPr>
                <w:sz w:val="18"/>
                <w:szCs w:val="18"/>
              </w:rPr>
              <w:t>В литературных источниках отсутс</w:t>
            </w:r>
            <w:r>
              <w:rPr>
                <w:sz w:val="18"/>
                <w:szCs w:val="18"/>
              </w:rPr>
              <w:t xml:space="preserve">твуют достоверные сведения о </w:t>
            </w:r>
            <w:r w:rsidRPr="001E742B">
              <w:rPr>
                <w:sz w:val="18"/>
                <w:szCs w:val="18"/>
              </w:rPr>
              <w:t xml:space="preserve"> жизни</w:t>
            </w:r>
            <w:r>
              <w:rPr>
                <w:sz w:val="18"/>
                <w:szCs w:val="18"/>
              </w:rPr>
              <w:t xml:space="preserve"> П. </w:t>
            </w:r>
            <w:proofErr w:type="spellStart"/>
            <w:r>
              <w:rPr>
                <w:sz w:val="18"/>
                <w:szCs w:val="18"/>
              </w:rPr>
              <w:t>Мстиславца</w:t>
            </w:r>
            <w:proofErr w:type="spellEnd"/>
            <w:r w:rsidRPr="001E742B">
              <w:rPr>
                <w:sz w:val="18"/>
                <w:szCs w:val="18"/>
              </w:rPr>
              <w:t xml:space="preserve"> до 1564 года, когда он вместе с Иваном Фёдоровым напечатал в Москве </w:t>
            </w:r>
            <w:proofErr w:type="gramStart"/>
            <w:r w:rsidRPr="001E742B">
              <w:rPr>
                <w:sz w:val="18"/>
                <w:szCs w:val="18"/>
              </w:rPr>
              <w:t>первую</w:t>
            </w:r>
            <w:proofErr w:type="gramEnd"/>
            <w:r w:rsidRPr="001E742B">
              <w:rPr>
                <w:sz w:val="18"/>
                <w:szCs w:val="18"/>
              </w:rPr>
              <w:t xml:space="preserve"> точно датированную русскую печатную книгу — Апостол (книга, 1564), а в 1565 году — два издания «</w:t>
            </w:r>
            <w:proofErr w:type="spellStart"/>
            <w:r w:rsidRPr="001E742B">
              <w:rPr>
                <w:sz w:val="18"/>
                <w:szCs w:val="18"/>
              </w:rPr>
              <w:t>Часовника</w:t>
            </w:r>
            <w:proofErr w:type="spellEnd"/>
            <w:r w:rsidRPr="001E742B">
              <w:rPr>
                <w:sz w:val="18"/>
                <w:szCs w:val="18"/>
              </w:rPr>
              <w:t>».</w:t>
            </w:r>
          </w:p>
          <w:p w:rsidR="001E742B" w:rsidRPr="00FA299F" w:rsidRDefault="001E742B" w:rsidP="00CE01EF">
            <w:pPr>
              <w:jc w:val="both"/>
              <w:rPr>
                <w:sz w:val="18"/>
                <w:szCs w:val="18"/>
              </w:rPr>
            </w:pPr>
          </w:p>
        </w:tc>
      </w:tr>
      <w:tr w:rsidR="00FA299F" w:rsidRPr="00FA299F" w:rsidTr="00FA299F">
        <w:tc>
          <w:tcPr>
            <w:tcW w:w="4785" w:type="dxa"/>
            <w:gridSpan w:val="2"/>
          </w:tcPr>
          <w:p w:rsidR="00FA299F" w:rsidRPr="00FA299F" w:rsidRDefault="001E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 Тяпинский</w:t>
            </w:r>
          </w:p>
        </w:tc>
        <w:tc>
          <w:tcPr>
            <w:tcW w:w="4786" w:type="dxa"/>
            <w:gridSpan w:val="2"/>
          </w:tcPr>
          <w:p w:rsidR="00FA299F" w:rsidRPr="00FA299F" w:rsidRDefault="001E742B" w:rsidP="00CE01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E742B">
              <w:rPr>
                <w:sz w:val="18"/>
                <w:szCs w:val="18"/>
              </w:rPr>
              <w:t>уманист-просветитель, писатель, книгопечатник и переводчик.</w:t>
            </w:r>
            <w:r>
              <w:rPr>
                <w:sz w:val="18"/>
                <w:szCs w:val="18"/>
              </w:rPr>
              <w:t xml:space="preserve"> На свои деньки издал «Евангелие»</w:t>
            </w:r>
          </w:p>
        </w:tc>
      </w:tr>
      <w:tr w:rsidR="00FA299F" w:rsidRPr="00FA299F" w:rsidTr="00FA299F">
        <w:tc>
          <w:tcPr>
            <w:tcW w:w="4785" w:type="dxa"/>
            <w:gridSpan w:val="2"/>
          </w:tcPr>
          <w:p w:rsidR="00FA299F" w:rsidRPr="00FA299F" w:rsidRDefault="001E74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Мелетий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Смотрицкий</w:t>
            </w:r>
            <w:proofErr w:type="spellEnd"/>
          </w:p>
        </w:tc>
        <w:tc>
          <w:tcPr>
            <w:tcW w:w="4786" w:type="dxa"/>
            <w:gridSpan w:val="2"/>
          </w:tcPr>
          <w:p w:rsidR="001E742B" w:rsidRPr="001E742B" w:rsidRDefault="001E742B" w:rsidP="00CE01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1E742B">
              <w:rPr>
                <w:sz w:val="18"/>
                <w:szCs w:val="18"/>
              </w:rPr>
              <w:t>рхиепископ Полоцкий; писатель, деятель просвещения.</w:t>
            </w:r>
          </w:p>
          <w:p w:rsidR="00FA299F" w:rsidRPr="00FA299F" w:rsidRDefault="001E742B" w:rsidP="00CE01EF">
            <w:pPr>
              <w:jc w:val="both"/>
              <w:rPr>
                <w:sz w:val="18"/>
                <w:szCs w:val="18"/>
              </w:rPr>
            </w:pPr>
            <w:r w:rsidRPr="001E742B">
              <w:rPr>
                <w:sz w:val="18"/>
                <w:szCs w:val="18"/>
              </w:rPr>
              <w:t>Активно выступал за присоединение православной церкви, находящейся на украинских землях, к унии;</w:t>
            </w:r>
            <w:r>
              <w:rPr>
                <w:sz w:val="18"/>
                <w:szCs w:val="18"/>
              </w:rPr>
              <w:t xml:space="preserve"> Автор «Грамматики </w:t>
            </w:r>
            <w:proofErr w:type="spellStart"/>
            <w:r>
              <w:rPr>
                <w:sz w:val="18"/>
                <w:szCs w:val="18"/>
              </w:rPr>
              <w:t>словенския</w:t>
            </w:r>
            <w:proofErr w:type="spellEnd"/>
            <w:r>
              <w:rPr>
                <w:sz w:val="18"/>
                <w:szCs w:val="18"/>
              </w:rPr>
              <w:t>…»</w:t>
            </w:r>
          </w:p>
        </w:tc>
      </w:tr>
      <w:tr w:rsidR="00FA299F" w:rsidRPr="00FA299F" w:rsidTr="00FA299F">
        <w:tc>
          <w:tcPr>
            <w:tcW w:w="4785" w:type="dxa"/>
            <w:gridSpan w:val="2"/>
          </w:tcPr>
          <w:p w:rsidR="00FA299F" w:rsidRPr="00FA299F" w:rsidRDefault="001E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Спиридон Соболь</w:t>
            </w:r>
          </w:p>
        </w:tc>
        <w:tc>
          <w:tcPr>
            <w:tcW w:w="4786" w:type="dxa"/>
            <w:gridSpan w:val="2"/>
          </w:tcPr>
          <w:p w:rsidR="00FA299F" w:rsidRPr="00FA299F" w:rsidRDefault="001E742B" w:rsidP="00CE01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E742B">
              <w:rPr>
                <w:sz w:val="18"/>
                <w:szCs w:val="18"/>
              </w:rPr>
              <w:t>ечатник, просветитель и литератор. Основанная им в 1630 году под Оршей Кутеинская типография стала центром белорусского кириллического книгопечатания. В титульном листе Октоиха (1628) впервые в восточнославянском книгопечатании применил гравюру на меди.</w:t>
            </w:r>
            <w:r>
              <w:rPr>
                <w:sz w:val="18"/>
                <w:szCs w:val="18"/>
              </w:rPr>
              <w:t xml:space="preserve"> Автор «Букваря»</w:t>
            </w:r>
          </w:p>
        </w:tc>
      </w:tr>
      <w:tr w:rsidR="00FA299F" w:rsidRPr="00FA299F" w:rsidTr="00FA299F">
        <w:tc>
          <w:tcPr>
            <w:tcW w:w="4785" w:type="dxa"/>
            <w:gridSpan w:val="2"/>
          </w:tcPr>
          <w:p w:rsidR="00FA299F" w:rsidRPr="00FA299F" w:rsidRDefault="001E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 </w:t>
            </w:r>
            <w:proofErr w:type="spellStart"/>
            <w:r>
              <w:rPr>
                <w:sz w:val="18"/>
                <w:szCs w:val="18"/>
              </w:rPr>
              <w:t>Радзивилл</w:t>
            </w:r>
            <w:proofErr w:type="spellEnd"/>
            <w:r>
              <w:rPr>
                <w:sz w:val="18"/>
                <w:szCs w:val="18"/>
              </w:rPr>
              <w:t xml:space="preserve"> Сиротка</w:t>
            </w:r>
          </w:p>
        </w:tc>
        <w:tc>
          <w:tcPr>
            <w:tcW w:w="4786" w:type="dxa"/>
            <w:gridSpan w:val="2"/>
          </w:tcPr>
          <w:p w:rsidR="00CE01EF" w:rsidRPr="00FA299F" w:rsidRDefault="001E742B" w:rsidP="00CE01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E742B">
              <w:rPr>
                <w:sz w:val="18"/>
                <w:szCs w:val="18"/>
              </w:rPr>
              <w:t xml:space="preserve">осударственный и военный деятель Великого княжества Литовского, сын Николая Чёрного </w:t>
            </w:r>
            <w:proofErr w:type="spellStart"/>
            <w:r w:rsidRPr="001E742B">
              <w:rPr>
                <w:sz w:val="18"/>
                <w:szCs w:val="18"/>
              </w:rPr>
              <w:t>Радзивилла</w:t>
            </w:r>
            <w:proofErr w:type="spellEnd"/>
            <w:r w:rsidRPr="001E742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CE01EF">
              <w:rPr>
                <w:sz w:val="18"/>
                <w:szCs w:val="18"/>
              </w:rPr>
              <w:t xml:space="preserve"> Издал </w:t>
            </w:r>
            <w:r w:rsidRPr="001E742B">
              <w:rPr>
                <w:sz w:val="18"/>
                <w:szCs w:val="18"/>
              </w:rPr>
              <w:t>дневник путешествия по Ближне</w:t>
            </w:r>
            <w:r w:rsidR="00CE01EF">
              <w:rPr>
                <w:sz w:val="18"/>
                <w:szCs w:val="18"/>
              </w:rPr>
              <w:t>му Востоку  в 1601 «</w:t>
            </w:r>
            <w:proofErr w:type="spellStart"/>
            <w:r w:rsidR="00CE01EF">
              <w:rPr>
                <w:sz w:val="18"/>
                <w:szCs w:val="18"/>
              </w:rPr>
              <w:t>Перегринация</w:t>
            </w:r>
            <w:proofErr w:type="spellEnd"/>
            <w:r w:rsidR="00CE01EF">
              <w:rPr>
                <w:sz w:val="18"/>
                <w:szCs w:val="18"/>
              </w:rPr>
              <w:t>».</w:t>
            </w:r>
          </w:p>
        </w:tc>
      </w:tr>
      <w:tr w:rsidR="00FA299F" w:rsidRPr="00FA299F" w:rsidTr="00FA299F">
        <w:tc>
          <w:tcPr>
            <w:tcW w:w="4785" w:type="dxa"/>
            <w:gridSpan w:val="2"/>
          </w:tcPr>
          <w:p w:rsidR="00FA299F" w:rsidRPr="00FA299F" w:rsidRDefault="00CE01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Томаш</w:t>
            </w:r>
            <w:proofErr w:type="spellEnd"/>
            <w:r>
              <w:rPr>
                <w:sz w:val="18"/>
                <w:szCs w:val="18"/>
              </w:rPr>
              <w:t xml:space="preserve"> Маковский</w:t>
            </w:r>
          </w:p>
        </w:tc>
        <w:tc>
          <w:tcPr>
            <w:tcW w:w="4786" w:type="dxa"/>
            <w:gridSpan w:val="2"/>
          </w:tcPr>
          <w:p w:rsidR="00CE01EF" w:rsidRPr="00CE01EF" w:rsidRDefault="00CE01EF" w:rsidP="00CE01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CE01EF">
              <w:rPr>
                <w:sz w:val="18"/>
                <w:szCs w:val="18"/>
              </w:rPr>
              <w:t>ечатник, художник и гравёр, создатель карты Великого княжества Литовского (1613 год), работал в Несвиже (на территории Белоруссии).</w:t>
            </w:r>
          </w:p>
          <w:p w:rsidR="00FA299F" w:rsidRPr="00FA299F" w:rsidRDefault="00CE01EF" w:rsidP="00CE01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CE01EF">
              <w:rPr>
                <w:sz w:val="18"/>
                <w:szCs w:val="18"/>
              </w:rPr>
              <w:t xml:space="preserve">начале XVII века Т. Маковский руководил типографией в Несвиже, работал при дворе князей </w:t>
            </w:r>
            <w:proofErr w:type="spellStart"/>
            <w:r w:rsidRPr="00CE01EF">
              <w:rPr>
                <w:sz w:val="18"/>
                <w:szCs w:val="18"/>
              </w:rPr>
              <w:t>Радзивиллов</w:t>
            </w:r>
            <w:proofErr w:type="spellEnd"/>
            <w:r w:rsidRPr="00CE01EF">
              <w:rPr>
                <w:sz w:val="18"/>
                <w:szCs w:val="18"/>
              </w:rPr>
              <w:t xml:space="preserve"> землемером, придворным артистом, рисовал и гравировал по заказам Николая Христофора </w:t>
            </w:r>
            <w:proofErr w:type="spellStart"/>
            <w:r w:rsidRPr="00CE01EF">
              <w:rPr>
                <w:sz w:val="18"/>
                <w:szCs w:val="18"/>
              </w:rPr>
              <w:t>Радзивилла</w:t>
            </w:r>
            <w:proofErr w:type="spellEnd"/>
            <w:r w:rsidRPr="00CE01EF">
              <w:rPr>
                <w:sz w:val="18"/>
                <w:szCs w:val="18"/>
              </w:rPr>
              <w:t xml:space="preserve"> Сиротки. В 1613 году он издаёт карту Великого княжества Литовского, которую печатает в Амстердаме</w:t>
            </w:r>
          </w:p>
        </w:tc>
      </w:tr>
      <w:tr w:rsidR="00FA299F" w:rsidRPr="00FA299F" w:rsidTr="00FA299F">
        <w:tc>
          <w:tcPr>
            <w:tcW w:w="4785" w:type="dxa"/>
            <w:gridSpan w:val="2"/>
          </w:tcPr>
          <w:p w:rsidR="00FA299F" w:rsidRPr="00FA299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Иоганн </w:t>
            </w:r>
            <w:proofErr w:type="spellStart"/>
            <w:r>
              <w:rPr>
                <w:sz w:val="18"/>
                <w:szCs w:val="18"/>
              </w:rPr>
              <w:t>Шретер</w:t>
            </w:r>
            <w:proofErr w:type="spellEnd"/>
          </w:p>
        </w:tc>
        <w:tc>
          <w:tcPr>
            <w:tcW w:w="4786" w:type="dxa"/>
            <w:gridSpan w:val="2"/>
          </w:tcPr>
          <w:p w:rsidR="00FA299F" w:rsidRPr="00FA299F" w:rsidRDefault="00CE01EF">
            <w:pPr>
              <w:rPr>
                <w:sz w:val="18"/>
                <w:szCs w:val="18"/>
              </w:rPr>
            </w:pPr>
            <w:r w:rsidRPr="00CE01EF">
              <w:rPr>
                <w:sz w:val="18"/>
                <w:szCs w:val="18"/>
              </w:rPr>
              <w:t xml:space="preserve">В жанре сарматского портрета плодотворно работал в </w:t>
            </w:r>
            <w:proofErr w:type="spellStart"/>
            <w:r w:rsidRPr="00CE01EF">
              <w:rPr>
                <w:sz w:val="18"/>
                <w:szCs w:val="18"/>
              </w:rPr>
              <w:t>Вильне</w:t>
            </w:r>
            <w:proofErr w:type="spellEnd"/>
            <w:r w:rsidRPr="00CE01EF">
              <w:rPr>
                <w:sz w:val="18"/>
                <w:szCs w:val="18"/>
              </w:rPr>
              <w:t xml:space="preserve">, Гродно и Несвиже немецкий мастер Иоганн </w:t>
            </w:r>
            <w:proofErr w:type="spellStart"/>
            <w:r w:rsidRPr="00CE01EF">
              <w:rPr>
                <w:sz w:val="18"/>
                <w:szCs w:val="18"/>
              </w:rPr>
              <w:t>Шретер</w:t>
            </w:r>
            <w:proofErr w:type="spellEnd"/>
            <w:r w:rsidRPr="00CE01EF">
              <w:rPr>
                <w:sz w:val="18"/>
                <w:szCs w:val="18"/>
              </w:rPr>
              <w:t xml:space="preserve">. Он в 1646 г. написал портреты жен магната </w:t>
            </w:r>
            <w:proofErr w:type="spellStart"/>
            <w:r w:rsidRPr="00CE01EF">
              <w:rPr>
                <w:sz w:val="18"/>
                <w:szCs w:val="18"/>
              </w:rPr>
              <w:t>Януша</w:t>
            </w:r>
            <w:proofErr w:type="spellEnd"/>
            <w:r w:rsidRPr="00CE01EF">
              <w:rPr>
                <w:sz w:val="18"/>
                <w:szCs w:val="18"/>
              </w:rPr>
              <w:t xml:space="preserve"> </w:t>
            </w:r>
            <w:proofErr w:type="spellStart"/>
            <w:r w:rsidRPr="00CE01EF">
              <w:rPr>
                <w:sz w:val="18"/>
                <w:szCs w:val="18"/>
              </w:rPr>
              <w:t>Радзивилла</w:t>
            </w:r>
            <w:proofErr w:type="spellEnd"/>
            <w:r w:rsidRPr="00CE01EF">
              <w:rPr>
                <w:sz w:val="18"/>
                <w:szCs w:val="18"/>
              </w:rPr>
              <w:t xml:space="preserve"> — </w:t>
            </w:r>
            <w:proofErr w:type="spellStart"/>
            <w:r w:rsidRPr="00CE01EF">
              <w:rPr>
                <w:sz w:val="18"/>
                <w:szCs w:val="18"/>
              </w:rPr>
              <w:t>Катажины</w:t>
            </w:r>
            <w:proofErr w:type="spellEnd"/>
            <w:r w:rsidRPr="00CE01EF">
              <w:rPr>
                <w:sz w:val="18"/>
                <w:szCs w:val="18"/>
              </w:rPr>
              <w:t xml:space="preserve"> и Марии.</w:t>
            </w:r>
          </w:p>
        </w:tc>
      </w:tr>
      <w:tr w:rsidR="00FA299F" w:rsidRPr="00FA299F" w:rsidTr="00FA299F">
        <w:tc>
          <w:tcPr>
            <w:tcW w:w="4785" w:type="dxa"/>
            <w:gridSpan w:val="2"/>
          </w:tcPr>
          <w:p w:rsidR="00FA299F" w:rsidRPr="00FA299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 Евсеевич из </w:t>
            </w:r>
            <w:proofErr w:type="spellStart"/>
            <w:r>
              <w:rPr>
                <w:sz w:val="18"/>
                <w:szCs w:val="18"/>
              </w:rPr>
              <w:t>Голынца</w:t>
            </w:r>
            <w:proofErr w:type="spellEnd"/>
          </w:p>
        </w:tc>
        <w:tc>
          <w:tcPr>
            <w:tcW w:w="4786" w:type="dxa"/>
            <w:gridSpan w:val="2"/>
          </w:tcPr>
          <w:p w:rsidR="00FA299F" w:rsidRDefault="00CE01EF">
            <w:pPr>
              <w:rPr>
                <w:sz w:val="18"/>
                <w:szCs w:val="18"/>
              </w:rPr>
            </w:pPr>
            <w:proofErr w:type="spellStart"/>
            <w:r w:rsidRPr="00CE01EF">
              <w:rPr>
                <w:sz w:val="18"/>
                <w:szCs w:val="18"/>
              </w:rPr>
              <w:t>Нарадзіўся</w:t>
            </w:r>
            <w:proofErr w:type="spellEnd"/>
            <w:r w:rsidRPr="00CE01EF">
              <w:rPr>
                <w:sz w:val="18"/>
                <w:szCs w:val="18"/>
              </w:rPr>
              <w:t xml:space="preserve"> ў в. </w:t>
            </w:r>
            <w:proofErr w:type="spellStart"/>
            <w:r w:rsidRPr="00CE01EF">
              <w:rPr>
                <w:sz w:val="18"/>
                <w:szCs w:val="18"/>
              </w:rPr>
              <w:t>Галынец</w:t>
            </w:r>
            <w:proofErr w:type="spellEnd"/>
            <w:r w:rsidRPr="00CE01EF">
              <w:rPr>
                <w:sz w:val="18"/>
                <w:szCs w:val="18"/>
              </w:rPr>
              <w:t xml:space="preserve">. </w:t>
            </w:r>
            <w:proofErr w:type="spellStart"/>
            <w:r w:rsidRPr="00CE01EF">
              <w:rPr>
                <w:sz w:val="18"/>
                <w:szCs w:val="18"/>
              </w:rPr>
              <w:t>Беларускі</w:t>
            </w:r>
            <w:proofErr w:type="spellEnd"/>
            <w:r w:rsidRPr="00CE01EF">
              <w:rPr>
                <w:sz w:val="18"/>
                <w:szCs w:val="18"/>
              </w:rPr>
              <w:t xml:space="preserve"> </w:t>
            </w:r>
            <w:proofErr w:type="spellStart"/>
            <w:r w:rsidRPr="00CE01EF">
              <w:rPr>
                <w:sz w:val="18"/>
                <w:szCs w:val="18"/>
              </w:rPr>
              <w:t>іканапісец</w:t>
            </w:r>
            <w:proofErr w:type="spellEnd"/>
            <w:r w:rsidRPr="00CE01EF">
              <w:rPr>
                <w:sz w:val="18"/>
                <w:szCs w:val="18"/>
              </w:rPr>
              <w:t xml:space="preserve"> 17 </w:t>
            </w:r>
            <w:proofErr w:type="spellStart"/>
            <w:r w:rsidRPr="00CE01EF">
              <w:rPr>
                <w:sz w:val="18"/>
                <w:szCs w:val="18"/>
              </w:rPr>
              <w:t>стагоддзя</w:t>
            </w:r>
            <w:proofErr w:type="spellEnd"/>
            <w:r w:rsidRPr="00CE01EF">
              <w:rPr>
                <w:sz w:val="18"/>
                <w:szCs w:val="18"/>
              </w:rPr>
              <w:t xml:space="preserve">. </w:t>
            </w:r>
            <w:proofErr w:type="spellStart"/>
            <w:r w:rsidRPr="00CE01EF">
              <w:rPr>
                <w:sz w:val="18"/>
                <w:szCs w:val="18"/>
              </w:rPr>
              <w:t>Прадстаўнік</w:t>
            </w:r>
            <w:proofErr w:type="spellEnd"/>
            <w:r w:rsidRPr="00CE01EF">
              <w:rPr>
                <w:sz w:val="18"/>
                <w:szCs w:val="18"/>
              </w:rPr>
              <w:t xml:space="preserve"> </w:t>
            </w:r>
            <w:proofErr w:type="spellStart"/>
            <w:r w:rsidRPr="00CE01EF">
              <w:rPr>
                <w:sz w:val="18"/>
                <w:szCs w:val="18"/>
              </w:rPr>
              <w:t>беларускай</w:t>
            </w:r>
            <w:proofErr w:type="spellEnd"/>
            <w:r w:rsidRPr="00CE01EF">
              <w:rPr>
                <w:sz w:val="18"/>
                <w:szCs w:val="18"/>
              </w:rPr>
              <w:t xml:space="preserve"> </w:t>
            </w:r>
            <w:proofErr w:type="spellStart"/>
            <w:r w:rsidRPr="00CE01EF">
              <w:rPr>
                <w:sz w:val="18"/>
                <w:szCs w:val="18"/>
              </w:rPr>
              <w:t>іканапіснай</w:t>
            </w:r>
            <w:proofErr w:type="spellEnd"/>
            <w:r w:rsidRPr="00CE01EF">
              <w:rPr>
                <w:sz w:val="18"/>
                <w:szCs w:val="18"/>
              </w:rPr>
              <w:t xml:space="preserve"> школы. </w:t>
            </w:r>
            <w:proofErr w:type="spellStart"/>
            <w:r w:rsidRPr="00CE01EF">
              <w:rPr>
                <w:sz w:val="18"/>
                <w:szCs w:val="18"/>
              </w:rPr>
              <w:t>Нарадзіўся</w:t>
            </w:r>
            <w:proofErr w:type="spellEnd"/>
            <w:r w:rsidRPr="00CE01EF">
              <w:rPr>
                <w:sz w:val="18"/>
                <w:szCs w:val="18"/>
              </w:rPr>
              <w:t xml:space="preserve"> ў в. </w:t>
            </w:r>
            <w:proofErr w:type="spellStart"/>
            <w:r w:rsidRPr="00CE01EF">
              <w:rPr>
                <w:sz w:val="18"/>
                <w:szCs w:val="18"/>
              </w:rPr>
              <w:t>Галынец</w:t>
            </w:r>
            <w:proofErr w:type="spellEnd"/>
            <w:r w:rsidRPr="00CE01EF">
              <w:rPr>
                <w:sz w:val="18"/>
                <w:szCs w:val="18"/>
              </w:rPr>
              <w:t xml:space="preserve">. </w:t>
            </w:r>
            <w:proofErr w:type="spellStart"/>
            <w:r w:rsidRPr="00CE01EF">
              <w:rPr>
                <w:sz w:val="18"/>
                <w:szCs w:val="18"/>
              </w:rPr>
              <w:t>Аўтар</w:t>
            </w:r>
            <w:proofErr w:type="spellEnd"/>
            <w:r w:rsidRPr="00CE01EF">
              <w:rPr>
                <w:sz w:val="18"/>
                <w:szCs w:val="18"/>
              </w:rPr>
              <w:t xml:space="preserve"> </w:t>
            </w:r>
            <w:proofErr w:type="spellStart"/>
            <w:r w:rsidRPr="00CE01EF">
              <w:rPr>
                <w:sz w:val="18"/>
                <w:szCs w:val="18"/>
              </w:rPr>
              <w:t>абраза</w:t>
            </w:r>
            <w:proofErr w:type="spellEnd"/>
            <w:r w:rsidRPr="00CE01EF">
              <w:rPr>
                <w:sz w:val="18"/>
                <w:szCs w:val="18"/>
              </w:rPr>
              <w:t xml:space="preserve"> “</w:t>
            </w:r>
            <w:proofErr w:type="spellStart"/>
            <w:r w:rsidRPr="00CE01EF">
              <w:rPr>
                <w:sz w:val="18"/>
                <w:szCs w:val="18"/>
              </w:rPr>
              <w:t>Нараджэнне</w:t>
            </w:r>
            <w:proofErr w:type="spellEnd"/>
            <w:r w:rsidRPr="00CE01EF">
              <w:rPr>
                <w:sz w:val="18"/>
                <w:szCs w:val="18"/>
              </w:rPr>
              <w:t xml:space="preserve"> </w:t>
            </w:r>
            <w:proofErr w:type="spellStart"/>
            <w:r w:rsidRPr="00CE01EF">
              <w:rPr>
                <w:sz w:val="18"/>
                <w:szCs w:val="18"/>
              </w:rPr>
              <w:t>Маці</w:t>
            </w:r>
            <w:proofErr w:type="spellEnd"/>
            <w:r w:rsidRPr="00CE01EF">
              <w:rPr>
                <w:sz w:val="18"/>
                <w:szCs w:val="18"/>
              </w:rPr>
              <w:t xml:space="preserve"> </w:t>
            </w:r>
            <w:proofErr w:type="spellStart"/>
            <w:r w:rsidRPr="00CE01EF">
              <w:rPr>
                <w:sz w:val="18"/>
                <w:szCs w:val="18"/>
              </w:rPr>
              <w:t>Боскай</w:t>
            </w:r>
            <w:proofErr w:type="spellEnd"/>
            <w:r w:rsidRPr="00CE01EF">
              <w:rPr>
                <w:sz w:val="18"/>
                <w:szCs w:val="18"/>
              </w:rPr>
              <w:t xml:space="preserve">” (1649), </w:t>
            </w:r>
            <w:proofErr w:type="spellStart"/>
            <w:r w:rsidRPr="00CE01EF">
              <w:rPr>
                <w:sz w:val="18"/>
                <w:szCs w:val="18"/>
              </w:rPr>
              <w:t>які</w:t>
            </w:r>
            <w:proofErr w:type="spellEnd"/>
            <w:r w:rsidRPr="00CE01EF">
              <w:rPr>
                <w:sz w:val="18"/>
                <w:szCs w:val="18"/>
              </w:rPr>
              <w:t xml:space="preserve"> </w:t>
            </w:r>
            <w:proofErr w:type="spellStart"/>
            <w:r w:rsidRPr="00CE01EF">
              <w:rPr>
                <w:sz w:val="18"/>
                <w:szCs w:val="18"/>
              </w:rPr>
              <w:t>вызначаецца</w:t>
            </w:r>
            <w:proofErr w:type="spellEnd"/>
            <w:r w:rsidRPr="00CE01EF">
              <w:rPr>
                <w:sz w:val="18"/>
                <w:szCs w:val="18"/>
              </w:rPr>
              <w:t xml:space="preserve"> </w:t>
            </w:r>
            <w:proofErr w:type="spellStart"/>
            <w:r w:rsidRPr="00CE01EF">
              <w:rPr>
                <w:sz w:val="18"/>
                <w:szCs w:val="18"/>
              </w:rPr>
              <w:t>жанравай</w:t>
            </w:r>
            <w:proofErr w:type="spellEnd"/>
            <w:r w:rsidRPr="00CE01EF">
              <w:rPr>
                <w:sz w:val="18"/>
                <w:szCs w:val="18"/>
              </w:rPr>
              <w:t xml:space="preserve"> </w:t>
            </w:r>
            <w:proofErr w:type="spellStart"/>
            <w:r w:rsidRPr="00CE01EF">
              <w:rPr>
                <w:sz w:val="18"/>
                <w:szCs w:val="18"/>
              </w:rPr>
              <w:t>трактоў</w:t>
            </w:r>
            <w:r>
              <w:rPr>
                <w:sz w:val="18"/>
                <w:szCs w:val="18"/>
              </w:rPr>
              <w:t>кай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рэлігійна-кананічнага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сюжэа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E01EF" w:rsidRPr="00FA299F" w:rsidRDefault="00CE01EF">
            <w:pPr>
              <w:rPr>
                <w:sz w:val="18"/>
                <w:szCs w:val="18"/>
              </w:rPr>
            </w:pPr>
          </w:p>
        </w:tc>
      </w:tr>
      <w:tr w:rsidR="00CE01EF" w:rsidTr="00CE01EF">
        <w:tc>
          <w:tcPr>
            <w:tcW w:w="2392" w:type="dxa"/>
          </w:tcPr>
          <w:p w:rsidR="00CE01EF" w:rsidRPr="005104E4" w:rsidRDefault="00CE01EF">
            <w:pPr>
              <w:rPr>
                <w:b/>
                <w:sz w:val="18"/>
                <w:szCs w:val="18"/>
              </w:rPr>
            </w:pPr>
            <w:r w:rsidRPr="005104E4">
              <w:rPr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2393" w:type="dxa"/>
          </w:tcPr>
          <w:p w:rsidR="00CE01EF" w:rsidRPr="005104E4" w:rsidRDefault="00CE01EF">
            <w:pPr>
              <w:rPr>
                <w:b/>
                <w:sz w:val="18"/>
                <w:szCs w:val="18"/>
              </w:rPr>
            </w:pPr>
            <w:r w:rsidRPr="005104E4">
              <w:rPr>
                <w:b/>
                <w:sz w:val="18"/>
                <w:szCs w:val="18"/>
              </w:rPr>
              <w:t>событие</w:t>
            </w:r>
          </w:p>
        </w:tc>
        <w:tc>
          <w:tcPr>
            <w:tcW w:w="2393" w:type="dxa"/>
          </w:tcPr>
          <w:p w:rsidR="00CE01EF" w:rsidRPr="004448A3" w:rsidRDefault="005104E4">
            <w:pPr>
              <w:rPr>
                <w:b/>
                <w:sz w:val="18"/>
                <w:szCs w:val="18"/>
              </w:rPr>
            </w:pPr>
            <w:r w:rsidRPr="004448A3">
              <w:rPr>
                <w:b/>
                <w:sz w:val="18"/>
                <w:szCs w:val="18"/>
              </w:rPr>
              <w:t>термин</w:t>
            </w:r>
          </w:p>
        </w:tc>
        <w:tc>
          <w:tcPr>
            <w:tcW w:w="2393" w:type="dxa"/>
          </w:tcPr>
          <w:p w:rsidR="00CE01EF" w:rsidRPr="004448A3" w:rsidRDefault="005104E4">
            <w:pPr>
              <w:rPr>
                <w:b/>
                <w:sz w:val="18"/>
                <w:szCs w:val="18"/>
              </w:rPr>
            </w:pPr>
            <w:r w:rsidRPr="004448A3">
              <w:rPr>
                <w:b/>
                <w:sz w:val="18"/>
                <w:szCs w:val="18"/>
              </w:rPr>
              <w:t>определение</w:t>
            </w:r>
          </w:p>
        </w:tc>
      </w:tr>
      <w:tr w:rsidR="00CE01EF" w:rsidTr="00CE01EF">
        <w:tc>
          <w:tcPr>
            <w:tcW w:w="2392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 г</w:t>
            </w:r>
          </w:p>
        </w:tc>
        <w:tc>
          <w:tcPr>
            <w:tcW w:w="2393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«Катехизис»</w:t>
            </w:r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Полемическая публицистика</w:t>
            </w:r>
          </w:p>
        </w:tc>
        <w:tc>
          <w:tcPr>
            <w:tcW w:w="2393" w:type="dxa"/>
          </w:tcPr>
          <w:p w:rsidR="00CE01EF" w:rsidRDefault="005104E4" w:rsidP="005104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олит. Литература, в которой высказываются мнения её авторов о Реформации, униатстве и т.д.</w:t>
            </w:r>
          </w:p>
        </w:tc>
      </w:tr>
      <w:tr w:rsidR="00CE01EF" w:rsidTr="00CE01EF">
        <w:tc>
          <w:tcPr>
            <w:tcW w:w="2392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1550-1570</w:t>
            </w:r>
          </w:p>
        </w:tc>
        <w:tc>
          <w:tcPr>
            <w:tcW w:w="2393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типография на </w:t>
            </w:r>
            <w:proofErr w:type="gramStart"/>
            <w:r>
              <w:rPr>
                <w:sz w:val="18"/>
                <w:szCs w:val="18"/>
              </w:rPr>
              <w:t>современной</w:t>
            </w:r>
            <w:proofErr w:type="gramEnd"/>
            <w:r>
              <w:rPr>
                <w:sz w:val="18"/>
                <w:szCs w:val="18"/>
              </w:rPr>
              <w:t xml:space="preserve"> тер. Беларуси в </w:t>
            </w:r>
            <w:proofErr w:type="spellStart"/>
            <w:r>
              <w:rPr>
                <w:sz w:val="18"/>
                <w:szCs w:val="18"/>
              </w:rPr>
              <w:t>Берестье</w:t>
            </w:r>
            <w:proofErr w:type="spellEnd"/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Иезуитская академия</w:t>
            </w:r>
          </w:p>
        </w:tc>
        <w:tc>
          <w:tcPr>
            <w:tcW w:w="2393" w:type="dxa"/>
          </w:tcPr>
          <w:p w:rsidR="00CE01EF" w:rsidRDefault="005104E4" w:rsidP="005104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Старейшее учебное заведение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тер. Беларуси и Литвы</w:t>
            </w:r>
          </w:p>
        </w:tc>
      </w:tr>
      <w:tr w:rsidR="00CE01EF" w:rsidTr="00CE01EF">
        <w:tc>
          <w:tcPr>
            <w:tcW w:w="2392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</w:t>
            </w:r>
          </w:p>
        </w:tc>
        <w:tc>
          <w:tcPr>
            <w:tcW w:w="2393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«Апостол» г. Москва</w:t>
            </w:r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Кальвинистская школа</w:t>
            </w:r>
          </w:p>
        </w:tc>
        <w:tc>
          <w:tcPr>
            <w:tcW w:w="2393" w:type="dxa"/>
          </w:tcPr>
          <w:p w:rsidR="00CE01EF" w:rsidRDefault="005104E4" w:rsidP="005104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Прообраз первой белорусской гимназии</w:t>
            </w:r>
          </w:p>
        </w:tc>
      </w:tr>
      <w:tr w:rsidR="00CE01EF" w:rsidTr="00CE01EF">
        <w:tc>
          <w:tcPr>
            <w:tcW w:w="2392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</w:t>
            </w:r>
          </w:p>
        </w:tc>
        <w:tc>
          <w:tcPr>
            <w:tcW w:w="2393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Заблудово</w:t>
            </w:r>
            <w:proofErr w:type="spellEnd"/>
            <w:r>
              <w:rPr>
                <w:sz w:val="18"/>
                <w:szCs w:val="18"/>
              </w:rPr>
              <w:t xml:space="preserve"> «Евангелие учительное»</w:t>
            </w:r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резиденции</w:t>
            </w:r>
          </w:p>
        </w:tc>
        <w:tc>
          <w:tcPr>
            <w:tcW w:w="2393" w:type="dxa"/>
          </w:tcPr>
          <w:p w:rsidR="00CE01EF" w:rsidRDefault="005104E4" w:rsidP="005104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постоянного проживания магнатов</w:t>
            </w:r>
          </w:p>
        </w:tc>
      </w:tr>
      <w:tr w:rsidR="00CE01EF" w:rsidTr="00CE01EF">
        <w:tc>
          <w:tcPr>
            <w:tcW w:w="2392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1570 -е</w:t>
            </w:r>
          </w:p>
        </w:tc>
        <w:tc>
          <w:tcPr>
            <w:tcW w:w="2393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«Евангелие»</w:t>
            </w:r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r w:rsidRPr="005104E4">
              <w:rPr>
                <w:b/>
                <w:sz w:val="18"/>
                <w:szCs w:val="18"/>
              </w:rPr>
              <w:t>Фарный</w:t>
            </w:r>
            <w:r>
              <w:rPr>
                <w:sz w:val="18"/>
                <w:szCs w:val="18"/>
              </w:rPr>
              <w:t xml:space="preserve"> костел</w:t>
            </w:r>
          </w:p>
        </w:tc>
        <w:tc>
          <w:tcPr>
            <w:tcW w:w="2393" w:type="dxa"/>
          </w:tcPr>
          <w:p w:rsidR="00CE01EF" w:rsidRDefault="005104E4" w:rsidP="005104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подобию седьмого чуда света  Форосскому маяку. Значит – показывает, освещает путь людей к Богу.</w:t>
            </w:r>
          </w:p>
        </w:tc>
      </w:tr>
      <w:tr w:rsidR="00CE01EF" w:rsidTr="00CE01EF">
        <w:tc>
          <w:tcPr>
            <w:tcW w:w="2392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</w:t>
            </w:r>
          </w:p>
        </w:tc>
        <w:tc>
          <w:tcPr>
            <w:tcW w:w="2393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Статут ВКЛ - третий</w:t>
            </w:r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</w:t>
            </w:r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Церковь</w:t>
            </w:r>
          </w:p>
        </w:tc>
      </w:tr>
      <w:tr w:rsidR="00CE01EF" w:rsidTr="00CE01EF">
        <w:tc>
          <w:tcPr>
            <w:tcW w:w="2392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</w:t>
            </w:r>
          </w:p>
        </w:tc>
        <w:tc>
          <w:tcPr>
            <w:tcW w:w="2393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«Грамматика </w:t>
            </w:r>
            <w:proofErr w:type="spellStart"/>
            <w:r>
              <w:rPr>
                <w:sz w:val="18"/>
                <w:szCs w:val="18"/>
              </w:rPr>
              <w:t>словенския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барокко</w:t>
            </w:r>
          </w:p>
        </w:tc>
        <w:tc>
          <w:tcPr>
            <w:tcW w:w="2393" w:type="dxa"/>
          </w:tcPr>
          <w:p w:rsidR="00CE01EF" w:rsidRDefault="005104E4" w:rsidP="005104E4">
            <w:pPr>
              <w:rPr>
                <w:sz w:val="18"/>
                <w:szCs w:val="18"/>
              </w:rPr>
            </w:pPr>
            <w:r w:rsidRPr="005104E4">
              <w:rPr>
                <w:sz w:val="18"/>
                <w:szCs w:val="18"/>
              </w:rPr>
              <w:t>«</w:t>
            </w:r>
            <w:proofErr w:type="gramStart"/>
            <w:r w:rsidRPr="005104E4">
              <w:rPr>
                <w:sz w:val="18"/>
                <w:szCs w:val="18"/>
              </w:rPr>
              <w:t>порочный</w:t>
            </w:r>
            <w:proofErr w:type="gramEnd"/>
            <w:r w:rsidRPr="005104E4">
              <w:rPr>
                <w:sz w:val="18"/>
                <w:szCs w:val="18"/>
              </w:rPr>
              <w:t>», «распущенный», «склонный к излишествам», характеристика европей</w:t>
            </w:r>
            <w:r>
              <w:rPr>
                <w:sz w:val="18"/>
                <w:szCs w:val="18"/>
              </w:rPr>
              <w:t>ской культуры XVII—XVIII веков.</w:t>
            </w:r>
            <w:r w:rsidRPr="005104E4">
              <w:rPr>
                <w:sz w:val="18"/>
                <w:szCs w:val="18"/>
              </w:rPr>
              <w:t xml:space="preserve"> Стиль барокко появился в XVI—XVII веках в итальянских городах: </w:t>
            </w:r>
            <w:proofErr w:type="gramStart"/>
            <w:r w:rsidRPr="005104E4">
              <w:rPr>
                <w:sz w:val="18"/>
                <w:szCs w:val="18"/>
              </w:rPr>
              <w:t>Риме</w:t>
            </w:r>
            <w:proofErr w:type="gramEnd"/>
            <w:r w:rsidRPr="005104E4">
              <w:rPr>
                <w:sz w:val="18"/>
                <w:szCs w:val="18"/>
              </w:rPr>
              <w:t xml:space="preserve">, </w:t>
            </w:r>
            <w:proofErr w:type="spellStart"/>
            <w:r w:rsidRPr="005104E4">
              <w:rPr>
                <w:sz w:val="18"/>
                <w:szCs w:val="18"/>
              </w:rPr>
              <w:t>Мантуе</w:t>
            </w:r>
            <w:proofErr w:type="spellEnd"/>
            <w:r w:rsidRPr="005104E4">
              <w:rPr>
                <w:sz w:val="18"/>
                <w:szCs w:val="18"/>
              </w:rPr>
              <w:t>, Венеции, Флоренции. Барокко противостояло классицизму и рационализму.</w:t>
            </w:r>
            <w:r>
              <w:rPr>
                <w:sz w:val="18"/>
                <w:szCs w:val="18"/>
              </w:rPr>
              <w:t xml:space="preserve"> Пышные формы, помпезность</w:t>
            </w:r>
          </w:p>
        </w:tc>
      </w:tr>
      <w:tr w:rsidR="00CE01EF" w:rsidTr="00CE01EF">
        <w:tc>
          <w:tcPr>
            <w:tcW w:w="2392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</w:t>
            </w:r>
          </w:p>
        </w:tc>
        <w:tc>
          <w:tcPr>
            <w:tcW w:w="2393" w:type="dxa"/>
          </w:tcPr>
          <w:p w:rsidR="00CE01EF" w:rsidRDefault="00CE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«Букварь»</w:t>
            </w:r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батлейка</w:t>
            </w:r>
            <w:proofErr w:type="spellEnd"/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Кукольный театр</w:t>
            </w:r>
          </w:p>
        </w:tc>
      </w:tr>
      <w:tr w:rsidR="00CE01EF" w:rsidTr="00CE01EF">
        <w:tc>
          <w:tcPr>
            <w:tcW w:w="2392" w:type="dxa"/>
          </w:tcPr>
          <w:p w:rsidR="00CE01EF" w:rsidRDefault="008D6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</w:t>
            </w:r>
          </w:p>
        </w:tc>
        <w:tc>
          <w:tcPr>
            <w:tcW w:w="2393" w:type="dxa"/>
          </w:tcPr>
          <w:p w:rsidR="00CE01EF" w:rsidRDefault="008D6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Перегринация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Полоцкая тетрадь</w:t>
            </w:r>
          </w:p>
        </w:tc>
        <w:tc>
          <w:tcPr>
            <w:tcW w:w="2393" w:type="dxa"/>
          </w:tcPr>
          <w:p w:rsidR="00CE01EF" w:rsidRDefault="0051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Рукописный сборник музыки 16-17 </w:t>
            </w:r>
            <w:proofErr w:type="spellStart"/>
            <w:proofErr w:type="gramStart"/>
            <w:r>
              <w:rPr>
                <w:sz w:val="18"/>
                <w:szCs w:val="18"/>
              </w:rPr>
              <w:t>вв</w:t>
            </w:r>
            <w:proofErr w:type="spellEnd"/>
            <w:proofErr w:type="gramEnd"/>
          </w:p>
        </w:tc>
      </w:tr>
      <w:tr w:rsidR="004448A3" w:rsidTr="004448A3"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</w:t>
            </w:r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Вильно основан коллегиум</w:t>
            </w:r>
          </w:p>
        </w:tc>
        <w:tc>
          <w:tcPr>
            <w:tcW w:w="2393" w:type="dxa"/>
            <w:vMerge w:val="restart"/>
            <w:tcBorders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vMerge w:val="restart"/>
            <w:tcBorders>
              <w:left w:val="nil"/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</w:tr>
      <w:tr w:rsidR="004448A3" w:rsidTr="004448A3"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</w:t>
            </w:r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Коллегиум преобразован в академию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left w:val="nil"/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</w:tr>
      <w:tr w:rsidR="004448A3" w:rsidTr="004448A3"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</w:t>
            </w:r>
          </w:p>
        </w:tc>
        <w:tc>
          <w:tcPr>
            <w:tcW w:w="2393" w:type="dxa"/>
          </w:tcPr>
          <w:p w:rsidR="004448A3" w:rsidRDefault="004448A3" w:rsidP="008D6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Слуцк - кальвинистская школ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прообраз первой белорусской гимназии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left w:val="nil"/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</w:tr>
      <w:tr w:rsidR="004448A3" w:rsidTr="004448A3"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Мирский замок включен в Список Всемирного наследия ЮНЕСКО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left w:val="nil"/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</w:tr>
      <w:tr w:rsidR="004448A3" w:rsidTr="004448A3"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П.п.17 в.</w:t>
            </w:r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Замок в Гераненах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left w:val="nil"/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</w:tr>
      <w:tr w:rsidR="004448A3" w:rsidTr="004448A3"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16в.</w:t>
            </w:r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Мурованковская</w:t>
            </w:r>
            <w:proofErr w:type="spellEnd"/>
            <w:r>
              <w:rPr>
                <w:sz w:val="18"/>
                <w:szCs w:val="18"/>
              </w:rPr>
              <w:t xml:space="preserve"> церковь </w:t>
            </w:r>
            <w:proofErr w:type="gramStart"/>
            <w:r>
              <w:rPr>
                <w:sz w:val="18"/>
                <w:szCs w:val="18"/>
              </w:rPr>
              <w:t>-к</w:t>
            </w:r>
            <w:proofErr w:type="gramEnd"/>
            <w:r>
              <w:rPr>
                <w:sz w:val="18"/>
                <w:szCs w:val="18"/>
              </w:rPr>
              <w:t>репость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left w:val="nil"/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</w:tr>
      <w:tr w:rsidR="004448A3" w:rsidTr="004448A3"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К.16 в.</w:t>
            </w:r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Костел Божьего тела в Несвиже</w:t>
            </w:r>
          </w:p>
        </w:tc>
        <w:tc>
          <w:tcPr>
            <w:tcW w:w="2393" w:type="dxa"/>
            <w:vMerge/>
            <w:tcBorders>
              <w:bottom w:val="nil"/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left w:val="nil"/>
              <w:bottom w:val="nil"/>
              <w:right w:val="nil"/>
            </w:tcBorders>
          </w:tcPr>
          <w:p w:rsidR="004448A3" w:rsidRDefault="004448A3">
            <w:pPr>
              <w:rPr>
                <w:sz w:val="18"/>
                <w:szCs w:val="18"/>
              </w:rPr>
            </w:pPr>
          </w:p>
        </w:tc>
      </w:tr>
      <w:tr w:rsidR="004448A3" w:rsidTr="004448A3">
        <w:trPr>
          <w:gridAfter w:val="2"/>
          <w:wAfter w:w="4786" w:type="dxa"/>
        </w:trPr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17 в.</w:t>
            </w:r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Дворцовый ансамбль в Несвиже</w:t>
            </w:r>
          </w:p>
        </w:tc>
      </w:tr>
      <w:tr w:rsidR="004448A3" w:rsidTr="004448A3">
        <w:trPr>
          <w:gridAfter w:val="2"/>
          <w:wAfter w:w="4786" w:type="dxa"/>
        </w:trPr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1553 </w:t>
            </w:r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Первый </w:t>
            </w:r>
            <w:proofErr w:type="spellStart"/>
            <w:r>
              <w:rPr>
                <w:sz w:val="18"/>
                <w:szCs w:val="18"/>
              </w:rPr>
              <w:t>кальвинийский</w:t>
            </w:r>
            <w:proofErr w:type="spellEnd"/>
            <w:r>
              <w:rPr>
                <w:sz w:val="18"/>
                <w:szCs w:val="18"/>
              </w:rPr>
              <w:t xml:space="preserve"> сбор</w:t>
            </w:r>
          </w:p>
        </w:tc>
      </w:tr>
      <w:tr w:rsidR="004448A3" w:rsidTr="004448A3">
        <w:trPr>
          <w:gridAfter w:val="2"/>
          <w:wAfter w:w="4786" w:type="dxa"/>
        </w:trPr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</w:t>
            </w:r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карта ВКЛ</w:t>
            </w:r>
          </w:p>
        </w:tc>
      </w:tr>
      <w:tr w:rsidR="004448A3" w:rsidTr="004448A3">
        <w:trPr>
          <w:gridAfter w:val="2"/>
          <w:wAfter w:w="4786" w:type="dxa"/>
        </w:trPr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Вт.п</w:t>
            </w:r>
            <w:proofErr w:type="spellEnd"/>
            <w:r>
              <w:rPr>
                <w:sz w:val="18"/>
                <w:szCs w:val="18"/>
              </w:rPr>
              <w:t>. 16 в</w:t>
            </w:r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портретного жанр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сарматский портрет)</w:t>
            </w:r>
          </w:p>
        </w:tc>
      </w:tr>
      <w:tr w:rsidR="004448A3" w:rsidTr="004448A3">
        <w:trPr>
          <w:gridAfter w:val="2"/>
          <w:wAfter w:w="4786" w:type="dxa"/>
        </w:trPr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</w:t>
            </w:r>
          </w:p>
        </w:tc>
        <w:tc>
          <w:tcPr>
            <w:tcW w:w="2393" w:type="dxa"/>
          </w:tcPr>
          <w:p w:rsidR="004448A3" w:rsidRDefault="004448A3" w:rsidP="00510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Портрет </w:t>
            </w:r>
            <w:proofErr w:type="spellStart"/>
            <w:r>
              <w:rPr>
                <w:sz w:val="18"/>
                <w:szCs w:val="18"/>
              </w:rPr>
              <w:t>Катажины</w:t>
            </w:r>
            <w:proofErr w:type="spellEnd"/>
            <w:r>
              <w:rPr>
                <w:sz w:val="18"/>
                <w:szCs w:val="18"/>
              </w:rPr>
              <w:t xml:space="preserve"> и Марии </w:t>
            </w:r>
            <w:proofErr w:type="spellStart"/>
            <w:r>
              <w:rPr>
                <w:sz w:val="18"/>
                <w:szCs w:val="18"/>
              </w:rPr>
              <w:t>Радзивилл</w:t>
            </w:r>
            <w:proofErr w:type="spellEnd"/>
          </w:p>
        </w:tc>
      </w:tr>
      <w:tr w:rsidR="004448A3" w:rsidTr="004448A3">
        <w:trPr>
          <w:gridAfter w:val="2"/>
          <w:wAfter w:w="4786" w:type="dxa"/>
        </w:trPr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</w:t>
            </w:r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Икона «Рождество Марии»</w:t>
            </w:r>
          </w:p>
        </w:tc>
      </w:tr>
      <w:tr w:rsidR="004448A3" w:rsidTr="004448A3">
        <w:trPr>
          <w:gridAfter w:val="2"/>
          <w:wAfter w:w="4786" w:type="dxa"/>
        </w:trPr>
        <w:tc>
          <w:tcPr>
            <w:tcW w:w="2392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16-17 </w:t>
            </w:r>
            <w:proofErr w:type="spellStart"/>
            <w:proofErr w:type="gramStart"/>
            <w:r>
              <w:rPr>
                <w:sz w:val="18"/>
                <w:szCs w:val="18"/>
              </w:rPr>
              <w:t>вв</w:t>
            </w:r>
            <w:proofErr w:type="spellEnd"/>
            <w:proofErr w:type="gramEnd"/>
          </w:p>
        </w:tc>
        <w:tc>
          <w:tcPr>
            <w:tcW w:w="2393" w:type="dxa"/>
          </w:tcPr>
          <w:p w:rsidR="004448A3" w:rsidRDefault="0044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Полоцкая тетрадь</w:t>
            </w:r>
          </w:p>
        </w:tc>
      </w:tr>
    </w:tbl>
    <w:p w:rsidR="00CF5E4D" w:rsidRPr="00FA299F" w:rsidRDefault="00CF5E4D">
      <w:pPr>
        <w:rPr>
          <w:sz w:val="18"/>
          <w:szCs w:val="18"/>
        </w:rPr>
      </w:pPr>
    </w:p>
    <w:sectPr w:rsidR="00CF5E4D" w:rsidRPr="00FA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B7"/>
    <w:rsid w:val="00083E2F"/>
    <w:rsid w:val="001E742B"/>
    <w:rsid w:val="00281D3E"/>
    <w:rsid w:val="003106CF"/>
    <w:rsid w:val="004448A3"/>
    <w:rsid w:val="005104E4"/>
    <w:rsid w:val="008C7F07"/>
    <w:rsid w:val="008D6E20"/>
    <w:rsid w:val="009854B7"/>
    <w:rsid w:val="00B47B98"/>
    <w:rsid w:val="00CE01EF"/>
    <w:rsid w:val="00CF5E4D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B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B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dcterms:created xsi:type="dcterms:W3CDTF">2012-12-13T07:10:00Z</dcterms:created>
  <dcterms:modified xsi:type="dcterms:W3CDTF">2015-05-12T11:59:00Z</dcterms:modified>
</cp:coreProperties>
</file>