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C44724" w:rsidRDefault="00FF6884" w:rsidP="00C44724">
      <w:pPr>
        <w:pStyle w:val="a3"/>
        <w:jc w:val="center"/>
        <w:rPr>
          <w:rFonts w:ascii="Times New Roman" w:hAnsi="Times New Roman" w:cs="Times New Roman"/>
          <w:b/>
        </w:rPr>
      </w:pPr>
      <w:r w:rsidRPr="00C44724">
        <w:rPr>
          <w:rFonts w:ascii="Times New Roman" w:hAnsi="Times New Roman" w:cs="Times New Roman"/>
          <w:b/>
        </w:rPr>
        <w:t>Тема 10-11. Образование РП.  С/Х и</w:t>
      </w:r>
      <w:bookmarkStart w:id="0" w:name="_GoBack"/>
      <w:bookmarkEnd w:id="0"/>
      <w:r w:rsidRPr="00C44724">
        <w:rPr>
          <w:rFonts w:ascii="Times New Roman" w:hAnsi="Times New Roman" w:cs="Times New Roman"/>
          <w:b/>
        </w:rPr>
        <w:t xml:space="preserve"> городская жизнь в ВКЛ  16- 18 века</w:t>
      </w:r>
    </w:p>
    <w:p w:rsidR="00FF6884" w:rsidRDefault="00FF6884" w:rsidP="00FF68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Исторические 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884" w:rsidTr="00FF6884">
        <w:tc>
          <w:tcPr>
            <w:tcW w:w="4785" w:type="dxa"/>
          </w:tcPr>
          <w:p w:rsidR="00FF6884" w:rsidRPr="00FF6884" w:rsidRDefault="00FF688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Баторий</w:t>
            </w:r>
            <w:proofErr w:type="spellEnd"/>
          </w:p>
        </w:tc>
        <w:tc>
          <w:tcPr>
            <w:tcW w:w="4786" w:type="dxa"/>
          </w:tcPr>
          <w:p w:rsidR="00FF6884" w:rsidRPr="00FF6884" w:rsidRDefault="00FF688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Великий князь литовский и король польский в 1576 -1586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Известен как полководец. Меценат. Участник Ливонской войны. По</w:t>
            </w:r>
            <w:r w:rsidR="007529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держивал католицизм и иезуитов, выступал против Реформации</w:t>
            </w:r>
            <w:r w:rsidR="0075298C">
              <w:rPr>
                <w:rFonts w:ascii="Times New Roman" w:hAnsi="Times New Roman" w:cs="Times New Roman"/>
                <w:sz w:val="20"/>
                <w:szCs w:val="20"/>
              </w:rPr>
              <w:t xml:space="preserve">. При нем </w:t>
            </w:r>
            <w:proofErr w:type="spellStart"/>
            <w:r w:rsidR="0075298C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="0075298C">
              <w:rPr>
                <w:rFonts w:ascii="Times New Roman" w:hAnsi="Times New Roman" w:cs="Times New Roman"/>
                <w:sz w:val="20"/>
                <w:szCs w:val="20"/>
              </w:rPr>
              <w:t xml:space="preserve"> иезуитский коллегиум был преобразован в академию</w:t>
            </w:r>
            <w:r w:rsidR="002407CF">
              <w:rPr>
                <w:rFonts w:ascii="Times New Roman" w:hAnsi="Times New Roman" w:cs="Times New Roman"/>
                <w:sz w:val="20"/>
                <w:szCs w:val="20"/>
              </w:rPr>
              <w:t>, создан Трибунал ВКЛ. Его резиденция находилась в Гродно.</w:t>
            </w:r>
          </w:p>
        </w:tc>
      </w:tr>
      <w:tr w:rsidR="00FF6884" w:rsidTr="00FF6884">
        <w:tc>
          <w:tcPr>
            <w:tcW w:w="4785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Сапега</w:t>
            </w:r>
            <w:proofErr w:type="spellEnd"/>
          </w:p>
        </w:tc>
        <w:tc>
          <w:tcPr>
            <w:tcW w:w="4786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и военный деятель Великого княжества Литовского и всей Речи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, дипломат и политический мыслитель.</w:t>
            </w:r>
            <w:r>
              <w:t xml:space="preserve"> </w:t>
            </w:r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В 1581 году стал писарем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Великого княжества Литовского. В 1588 году в должности канцлера ВКЛ подготовил проект Статута ВКЛ</w:t>
            </w:r>
          </w:p>
        </w:tc>
      </w:tr>
      <w:tr w:rsidR="00FF6884" w:rsidTr="00FF6884">
        <w:tc>
          <w:tcPr>
            <w:tcW w:w="4785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Ващила</w:t>
            </w:r>
            <w:proofErr w:type="spellEnd"/>
          </w:p>
        </w:tc>
        <w:tc>
          <w:tcPr>
            <w:tcW w:w="4786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(1690-1744) происходил из крестьян деревни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Лобжа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Кричевщине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. Неоднократно приносил Иерониму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Радзивиллу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в Варшаву жалобы крестьян на местных арендаторов, за что был арестован. Руководил восстанием. После поражения от шляхетских войск бежал в Российскую империю, где вскоре умер.</w:t>
            </w:r>
          </w:p>
        </w:tc>
      </w:tr>
      <w:tr w:rsidR="00FF6884" w:rsidTr="00FF6884">
        <w:tc>
          <w:tcPr>
            <w:tcW w:w="4785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Казимир Огинский</w:t>
            </w:r>
          </w:p>
        </w:tc>
        <w:tc>
          <w:tcPr>
            <w:tcW w:w="4786" w:type="dxa"/>
          </w:tcPr>
          <w:p w:rsidR="00FF6884" w:rsidRPr="00FF6884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и военный деятель Речи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из княжеского рода Огинских. Сын великого мечника литовского и воеводы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троцкого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Юзефа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Тадеуша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Огинского (1700—1736) и Анны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Вишневецкой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(1700—1732). Великий чашник литовский (1744),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польный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писарь литовский (1748), воевода </w:t>
            </w:r>
            <w:proofErr w:type="spellStart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287FD5">
              <w:rPr>
                <w:rFonts w:ascii="Times New Roman" w:hAnsi="Times New Roman" w:cs="Times New Roman"/>
                <w:sz w:val="20"/>
                <w:szCs w:val="20"/>
              </w:rPr>
              <w:t xml:space="preserve"> (1764—1768), великий гетман литовский (1768—1793), генерал-майор войск Великого княжества Литовского. На любительском уровне — поэт, писатель, композитор и драматург.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 на его средства построен  Огинский канал.</w:t>
            </w:r>
          </w:p>
        </w:tc>
      </w:tr>
    </w:tbl>
    <w:p w:rsidR="00FF6884" w:rsidRDefault="00FF6884" w:rsidP="00FF688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7FD5" w:rsidRPr="00287FD5" w:rsidTr="00287FD5">
        <w:tc>
          <w:tcPr>
            <w:tcW w:w="2392" w:type="dxa"/>
          </w:tcPr>
          <w:p w:rsidR="00287FD5" w:rsidRPr="004F0A76" w:rsidRDefault="00287FD5" w:rsidP="00FF688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76">
              <w:rPr>
                <w:rFonts w:ascii="Times New Roman" w:hAnsi="Times New Roman" w:cs="Times New Roman"/>
                <w:b/>
                <w:sz w:val="20"/>
                <w:szCs w:val="20"/>
              </w:rPr>
              <w:t>понятие</w:t>
            </w:r>
          </w:p>
        </w:tc>
        <w:tc>
          <w:tcPr>
            <w:tcW w:w="2393" w:type="dxa"/>
          </w:tcPr>
          <w:p w:rsidR="00287FD5" w:rsidRPr="004F0A76" w:rsidRDefault="00287FD5" w:rsidP="00FF688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7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  <w:tc>
          <w:tcPr>
            <w:tcW w:w="2393" w:type="dxa"/>
          </w:tcPr>
          <w:p w:rsidR="00287FD5" w:rsidRPr="004F0A76" w:rsidRDefault="00A10431" w:rsidP="00FF688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</w:tcPr>
          <w:p w:rsidR="00287FD5" w:rsidRPr="004F0A76" w:rsidRDefault="00A10431" w:rsidP="00FF688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событие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персиярня</w:t>
            </w:r>
            <w:proofErr w:type="spellEnd"/>
          </w:p>
        </w:tc>
        <w:tc>
          <w:tcPr>
            <w:tcW w:w="2393" w:type="dxa"/>
          </w:tcPr>
          <w:p w:rsidR="00287FD5" w:rsidRPr="00287FD5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Мануфактура по производству шелковых поясов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1558 -1583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Ливонская война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мануфактура</w:t>
            </w:r>
          </w:p>
        </w:tc>
        <w:tc>
          <w:tcPr>
            <w:tcW w:w="2393" w:type="dxa"/>
          </w:tcPr>
          <w:p w:rsidR="00287FD5" w:rsidRPr="00287FD5" w:rsidRDefault="00287FD5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Предприятие, основанное преимущественно на ручном труде и широком его разделении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июля 1569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уния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гобелен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Безворсовый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ковер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 Трибунал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гостинцы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Торговые пути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Статут ВКЛ (третий)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Купцы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2393" w:type="dxa"/>
          </w:tcPr>
          <w:p w:rsid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Право правосл. шляхте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королем;</w:t>
            </w:r>
          </w:p>
          <w:p w:rsidR="00A10431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 делопроизводство в РП переведено на польский язык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– двухнедельные торги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</w:tcPr>
          <w:p w:rsidR="00287FD5" w:rsidRPr="00287FD5" w:rsidRDefault="00A10431" w:rsidP="00A104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Аграрный характер производства в ВКЛ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Шедевр, «штука»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Оригинальная вещь, созданная подмастерьем на звание мастера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17в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отработки барщины до 3-4 дней в неделю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цехи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мастеров по разным специальностям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«Устава на волоки»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юридика</w:t>
            </w:r>
            <w:proofErr w:type="spellEnd"/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Обособленная часть города, не подвластная магистрату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1740-1744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Кричевское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восстание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магистрат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в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городов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бурмистр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городской рады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16-п.п.17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города ВКЛ получили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Магдебургское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Магдебургское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</w:tc>
        <w:tc>
          <w:tcPr>
            <w:tcW w:w="2393" w:type="dxa"/>
          </w:tcPr>
          <w:p w:rsidR="00287FD5" w:rsidRPr="00287FD5" w:rsidRDefault="004F0A76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городов на самоуправление</w:t>
            </w:r>
          </w:p>
        </w:tc>
        <w:tc>
          <w:tcPr>
            <w:tcW w:w="2393" w:type="dxa"/>
          </w:tcPr>
          <w:p w:rsidR="00287FD5" w:rsidRPr="00287FD5" w:rsidRDefault="00C44724" w:rsidP="00C447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18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393" w:type="dxa"/>
          </w:tcPr>
          <w:p w:rsid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Многоэтническое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население в ВКЛ;</w:t>
            </w:r>
          </w:p>
          <w:p w:rsidR="00C44724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Огинского канала;</w:t>
            </w:r>
          </w:p>
          <w:p w:rsidR="00C44724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-строительство Березинского канала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фольварки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 и хозяйство землевладельца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18век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отцехов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мануфактуре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«Устава на волоки»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 которому проводилась аграрная реформа 16 века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 гг. 18 в.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мануфактуры в ВКЛ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волока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стандартная мера земельной площади = 21,36 га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Кореличи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Ткацкая мануфактура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 шляхетский</w:t>
            </w:r>
          </w:p>
        </w:tc>
        <w:tc>
          <w:tcPr>
            <w:tcW w:w="2393" w:type="dxa"/>
          </w:tcPr>
          <w:p w:rsidR="00287FD5" w:rsidRPr="00287FD5" w:rsidRDefault="00A10431" w:rsidP="00A104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общность, которая состояла в большинстве из шляхты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Слуцк  и Несвиж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Мануфактуры шелковых поясов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полонизация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Ополячивание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шлыхты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Уречье и Налибоки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Стекольные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иануфактуры</w:t>
            </w:r>
            <w:proofErr w:type="spellEnd"/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Трибунал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Высший судебный орган для ВКЛ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Березинский канал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Зап. Двина и Днепр</w:t>
            </w:r>
          </w:p>
        </w:tc>
      </w:tr>
      <w:tr w:rsidR="00287FD5" w:rsidRPr="00287FD5" w:rsidTr="00287FD5">
        <w:tc>
          <w:tcPr>
            <w:tcW w:w="2392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2393" w:type="dxa"/>
          </w:tcPr>
          <w:p w:rsidR="00287FD5" w:rsidRPr="00287FD5" w:rsidRDefault="00A10431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Государство, которое состоит из самостоятельных государственных образований, объединенных на определённых условиях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 Огинского</w:t>
            </w:r>
          </w:p>
        </w:tc>
        <w:tc>
          <w:tcPr>
            <w:tcW w:w="2393" w:type="dxa"/>
          </w:tcPr>
          <w:p w:rsidR="00287FD5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Днепр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Нёман</w:t>
            </w:r>
            <w:proofErr w:type="spellEnd"/>
          </w:p>
        </w:tc>
      </w:tr>
      <w:tr w:rsidR="00C44724" w:rsidRPr="00287FD5" w:rsidTr="00C44724">
        <w:tc>
          <w:tcPr>
            <w:tcW w:w="2392" w:type="dxa"/>
          </w:tcPr>
          <w:p w:rsidR="00C44724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Посполитое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рушенье</w:t>
            </w:r>
          </w:p>
        </w:tc>
        <w:tc>
          <w:tcPr>
            <w:tcW w:w="2393" w:type="dxa"/>
          </w:tcPr>
          <w:p w:rsidR="00C44724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войско</w:t>
            </w:r>
          </w:p>
        </w:tc>
        <w:tc>
          <w:tcPr>
            <w:tcW w:w="4786" w:type="dxa"/>
            <w:gridSpan w:val="2"/>
            <w:tcBorders>
              <w:bottom w:val="nil"/>
              <w:right w:val="nil"/>
            </w:tcBorders>
          </w:tcPr>
          <w:p w:rsidR="00C44724" w:rsidRPr="00287FD5" w:rsidRDefault="00C44724" w:rsidP="00FF68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FD5" w:rsidRPr="00287FD5" w:rsidRDefault="00287FD5" w:rsidP="00FF6884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87FD5" w:rsidRPr="0028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7D"/>
    <w:rsid w:val="00083E2F"/>
    <w:rsid w:val="001210C9"/>
    <w:rsid w:val="002407CF"/>
    <w:rsid w:val="00281D3E"/>
    <w:rsid w:val="00287FD5"/>
    <w:rsid w:val="004F0A76"/>
    <w:rsid w:val="00663133"/>
    <w:rsid w:val="0075298C"/>
    <w:rsid w:val="007F3652"/>
    <w:rsid w:val="008C7F07"/>
    <w:rsid w:val="0093447D"/>
    <w:rsid w:val="00A10431"/>
    <w:rsid w:val="00AD1200"/>
    <w:rsid w:val="00C44724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84"/>
    <w:pPr>
      <w:spacing w:after="0" w:line="240" w:lineRule="auto"/>
    </w:pPr>
  </w:style>
  <w:style w:type="table" w:styleId="a4">
    <w:name w:val="Table Grid"/>
    <w:basedOn w:val="a1"/>
    <w:uiPriority w:val="59"/>
    <w:rsid w:val="00FF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84"/>
    <w:pPr>
      <w:spacing w:after="0" w:line="240" w:lineRule="auto"/>
    </w:pPr>
  </w:style>
  <w:style w:type="table" w:styleId="a4">
    <w:name w:val="Table Grid"/>
    <w:basedOn w:val="a1"/>
    <w:uiPriority w:val="59"/>
    <w:rsid w:val="00FF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2012-12-13T15:45:00Z</dcterms:created>
  <dcterms:modified xsi:type="dcterms:W3CDTF">2012-12-13T15:45:00Z</dcterms:modified>
</cp:coreProperties>
</file>