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>
          <w:trHeight w:val="1" w:hRule="atLeast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АДДЗЕЛ АДУКАЦЫІ,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І ТУРЫЗМУ СЛОНІМСКАГА РАЙВЫКАНКАМА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ДЗЯРЖАЎНАЯ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ЎСТАНОВА АДУКАЦЫІ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“</w:t>
            </w:r>
            <w:r>
              <w:rPr>
                <w:rFonts w:eastAsia="Times New Roman" w:cs="Times New Roman" w:ascii="Times New Roman" w:hAnsi="Times New Roman"/>
              </w:rPr>
              <w:t xml:space="preserve">СЯРЭДНЯЯ ШКОЛА </w:t>
            </w:r>
            <w:r>
              <w:rPr>
                <w:rFonts w:eastAsia="Segoe UI Symbol" w:cs="Segoe UI Symbol" w:ascii="Segoe UI Symbol" w:hAnsi="Segoe UI Symbol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3 Г.СЛОНІМА”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вул. Брэсцкая, 59/1, 231797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г.Слонім, Гродзенская вобласць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тэл. (01562) 5 49 73, факс 5 49 73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эл.пошта: </w:t>
            </w:r>
            <w:hyperlink r:id="rId2">
              <w:r>
                <w:rPr>
                  <w:rStyle w:val="ListLabel1"/>
                  <w:rFonts w:eastAsia="" w:eastAsiaTheme="minorEastAsia"/>
                </w:rPr>
                <w:t>slonim3skola@rambler.ru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ОТДЕЛ ОБРАЗОВАНИЯ, СПОРТА И ТУРИЗМА СЛОНИМСКОГО РАЙИСПОЛКОМА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ГОСУДАРСТВЕННОЕ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УЧРЕЖДЕНИЕ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«СРЕДНЯЯ ШКОЛА </w:t>
            </w:r>
            <w:r>
              <w:rPr>
                <w:rFonts w:eastAsia="Segoe UI Symbol" w:cs="Segoe UI Symbol" w:ascii="Segoe UI Symbol" w:hAnsi="Segoe UI Symbol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3 Г.СЛОНИМА»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ул. Брестская, 59/1, 231797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г.Слоним, Гродненская область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тел. (01562) 5 49 73, факс 5 49 73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эл.почта: </w:t>
            </w:r>
            <w:hyperlink r:id="rId3">
              <w:r>
                <w:rPr>
                  <w:rStyle w:val="ListLabel1"/>
                  <w:rFonts w:eastAsia="" w:eastAsiaTheme="minorEastAsia"/>
                </w:rPr>
                <w:t>slonim3skola@rambler.ru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ПРАТАКОЛ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30"/>
                <w:u w:val="single"/>
              </w:rPr>
              <w:t>29.08.2020 г.</w:t>
            </w:r>
            <w:r>
              <w:rPr>
                <w:rFonts w:eastAsia="Times New Roman" w:cs="Times New Roman" w:ascii="Times New Roman" w:hAnsi="Times New Roman"/>
                <w:sz w:val="30"/>
              </w:rPr>
              <w:t xml:space="preserve">               </w:t>
            </w:r>
            <w:r>
              <w:rPr>
                <w:rFonts w:eastAsia="Segoe UI Symbol" w:cs="Segoe UI Symbol" w:ascii="Segoe UI Symbol" w:hAnsi="Segoe UI Symbol"/>
                <w:sz w:val="30"/>
                <w:u w:val="single"/>
              </w:rPr>
              <w:t>№</w:t>
            </w:r>
            <w:r>
              <w:rPr>
                <w:rFonts w:eastAsia="Times New Roman" w:cs="Times New Roman" w:ascii="Times New Roman" w:hAnsi="Times New Roman"/>
                <w:sz w:val="30"/>
                <w:u w:val="single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</w:rPr>
            </w:pPr>
            <w:r>
              <w:rPr>
                <w:rFonts w:eastAsia="Times New Roman" w:cs="Times New Roman" w:ascii="Times New Roman" w:hAnsi="Times New Roman"/>
                <w:sz w:val="30"/>
              </w:rPr>
              <w:t>г.Слонім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ПРОТОКОЛ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30"/>
              </w:rPr>
            </w:pPr>
            <w:r>
              <w:rPr>
                <w:rFonts w:eastAsia="Times New Roman" w:cs="Times New Roman" w:ascii="Times New Roman" w:hAnsi="Times New Roman"/>
                <w:sz w:val="3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30"/>
              </w:rPr>
              <w:t>г.Слоним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заседания школьного методического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объединения учителей точных наук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Присутствовали – члены методического объединения – 6 человек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1.Борис В.И.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2.Иванович Е.М.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3.Карпович И.Ч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4.Лис И.А.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5.Савич Т.В.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6.Чистякова А.В.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Повестка дня: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</w:rPr>
        <w:t xml:space="preserve">        </w:t>
      </w:r>
      <w:r>
        <w:rPr>
          <w:rFonts w:eastAsia="Times New Roman" w:cs="Times New Roman" w:ascii="Times New Roman" w:hAnsi="Times New Roman"/>
          <w:sz w:val="30"/>
          <w:szCs w:val="30"/>
        </w:rPr>
        <w:t>1. Анализ методической работы с педагогами за 2019/2020 учебный год. Актуальные направления методической работы в новом учебном году.</w:t>
      </w:r>
    </w:p>
    <w:p>
      <w:pPr>
        <w:pStyle w:val="Normal"/>
        <w:spacing w:before="0" w:after="0"/>
        <w:ind w:firstLine="426"/>
        <w:jc w:val="both"/>
        <w:rPr/>
      </w:pPr>
      <w:r>
        <w:rPr>
          <w:rFonts w:ascii="Times New Roman" w:hAnsi="Times New Roman"/>
          <w:iCs/>
          <w:sz w:val="30"/>
          <w:szCs w:val="30"/>
        </w:rPr>
        <w:t xml:space="preserve">  </w:t>
      </w:r>
      <w:r>
        <w:rPr>
          <w:rFonts w:ascii="Times New Roman" w:hAnsi="Times New Roman"/>
          <w:iCs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 xml:space="preserve">руководителя методического объединения учителей точных наук </w:t>
      </w:r>
      <w:r>
        <w:rPr>
          <w:rFonts w:eastAsia="Times New Roman" w:cs="Times New Roman" w:ascii="Times New Roman" w:hAnsi="Times New Roman"/>
          <w:sz w:val="30"/>
          <w:szCs w:val="30"/>
        </w:rPr>
        <w:t>Лис И.А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>2.Нормативно-правовое, научно-методическое и учебно-методическое обеспечение образовательного процесса по математике в 2020/2021 учебном году. Изучение инструктивно-методического письма Министерства образования « Об организации в 2020/2021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</w:t>
      </w:r>
    </w:p>
    <w:p>
      <w:pPr>
        <w:pStyle w:val="Normal"/>
        <w:spacing w:before="0" w:after="0"/>
        <w:ind w:firstLine="426"/>
        <w:jc w:val="both"/>
        <w:rPr/>
      </w:pPr>
      <w:r>
        <w:rPr>
          <w:rFonts w:ascii="Times New Roman" w:hAnsi="Times New Roman"/>
          <w:iCs/>
          <w:sz w:val="30"/>
          <w:szCs w:val="30"/>
        </w:rPr>
        <w:t xml:space="preserve">  </w:t>
      </w:r>
      <w:r>
        <w:rPr>
          <w:rFonts w:ascii="Times New Roman" w:hAnsi="Times New Roman"/>
          <w:iCs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 xml:space="preserve">руководителя методического объединения учителей точных наук </w:t>
      </w:r>
      <w:r>
        <w:rPr>
          <w:rFonts w:eastAsia="Times New Roman" w:cs="Times New Roman" w:ascii="Times New Roman" w:hAnsi="Times New Roman"/>
          <w:sz w:val="30"/>
          <w:szCs w:val="30"/>
        </w:rPr>
        <w:t>Лис И.А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3. Об итогах аттестации учащихся по завершении обучения и воспитания на II и III ступенях общего среднего образования. </w:t>
      </w:r>
    </w:p>
    <w:p>
      <w:pPr>
        <w:pStyle w:val="Normal"/>
        <w:spacing w:before="0" w:after="0"/>
        <w:ind w:firstLine="426"/>
        <w:jc w:val="both"/>
        <w:rPr/>
      </w:pPr>
      <w:r>
        <w:rPr>
          <w:rFonts w:ascii="Times New Roman" w:hAnsi="Times New Roman"/>
          <w:iCs/>
          <w:sz w:val="30"/>
          <w:szCs w:val="30"/>
        </w:rPr>
        <w:t xml:space="preserve"> </w:t>
      </w:r>
      <w:r>
        <w:rPr>
          <w:rFonts w:ascii="Times New Roman" w:hAnsi="Times New Roman"/>
          <w:iCs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 xml:space="preserve">руководителя методического объединения учителей точных наук </w:t>
      </w:r>
      <w:r>
        <w:rPr>
          <w:rFonts w:eastAsia="Times New Roman" w:cs="Times New Roman" w:ascii="Times New Roman" w:hAnsi="Times New Roman"/>
          <w:sz w:val="30"/>
          <w:szCs w:val="30"/>
        </w:rPr>
        <w:t>Лис И.А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</w:t>
      </w:r>
      <w:r>
        <w:rPr>
          <w:rFonts w:eastAsia="Times New Roman" w:cs="Times New Roman" w:ascii="Times New Roman" w:hAnsi="Times New Roman"/>
          <w:sz w:val="30"/>
          <w:szCs w:val="30"/>
        </w:rPr>
        <w:t>4. Рекомендации по результатам республиканской контрольной работы по учебному предмету «Математика» (X</w:t>
      </w:r>
      <w:r>
        <w:rPr>
          <w:rFonts w:eastAsia="Times New Roman" w:cs="Times New Roman" w:ascii="Times New Roman" w:hAnsi="Times New Roman"/>
          <w:sz w:val="30"/>
          <w:szCs w:val="30"/>
          <w:lang w:val="en-US"/>
        </w:rPr>
        <w:t>III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 класс) в 2019/2020 учебном году.</w:t>
      </w:r>
    </w:p>
    <w:p>
      <w:pPr>
        <w:pStyle w:val="Normal"/>
        <w:spacing w:before="0" w:after="0"/>
        <w:ind w:firstLine="426"/>
        <w:jc w:val="both"/>
        <w:rPr/>
      </w:pPr>
      <w:r>
        <w:rPr>
          <w:rFonts w:ascii="Times New Roman" w:hAnsi="Times New Roman"/>
          <w:iCs/>
          <w:sz w:val="30"/>
          <w:szCs w:val="30"/>
        </w:rPr>
        <w:t xml:space="preserve"> </w:t>
      </w:r>
      <w:r>
        <w:rPr>
          <w:rFonts w:ascii="Times New Roman" w:hAnsi="Times New Roman"/>
          <w:iCs/>
          <w:sz w:val="30"/>
          <w:szCs w:val="30"/>
        </w:rPr>
        <w:t xml:space="preserve">Информация </w:t>
      </w:r>
      <w:r>
        <w:rPr>
          <w:rFonts w:ascii="Times New Roman" w:hAnsi="Times New Roman"/>
          <w:sz w:val="30"/>
          <w:szCs w:val="30"/>
        </w:rPr>
        <w:t xml:space="preserve">руководителя методического объединения учителей точных наук </w:t>
      </w:r>
      <w:r>
        <w:rPr>
          <w:rFonts w:eastAsia="Times New Roman" w:cs="Times New Roman" w:ascii="Times New Roman" w:hAnsi="Times New Roman"/>
          <w:sz w:val="30"/>
          <w:szCs w:val="30"/>
        </w:rPr>
        <w:t>Лис И.А</w:t>
      </w:r>
    </w:p>
    <w:p>
      <w:pPr>
        <w:pStyle w:val="Normal"/>
        <w:spacing w:lineRule="auto" w:line="240" w:before="0" w:after="0"/>
        <w:ind w:left="142" w:hanging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5.Организация учебно-познавательной деятельности учащихся (мозговой штурм, анализ видеофрагментов уроков, презентация авторских заданий и их анализ).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   </w:t>
      </w:r>
      <w:r>
        <w:rPr>
          <w:rFonts w:eastAsia="Times New Roman" w:cs="Times New Roman" w:ascii="Times New Roman" w:hAnsi="Times New Roman"/>
          <w:sz w:val="30"/>
          <w:szCs w:val="30"/>
        </w:rPr>
        <w:t>Информация учителя математики Чистяковой А.В.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1.СЛУШАЛИ: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</w:rPr>
        <w:t xml:space="preserve">         </w:t>
      </w:r>
      <w:r>
        <w:rPr>
          <w:rFonts w:eastAsia="Times New Roman" w:cs="Times New Roman" w:ascii="Times New Roman" w:hAnsi="Times New Roman"/>
          <w:sz w:val="30"/>
        </w:rPr>
        <w:t xml:space="preserve">Лис И.А.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z w:val="30"/>
        </w:rPr>
        <w:t xml:space="preserve">  Проанализировав работу МО учителей точных наук, следует отметить, что все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и поддержанию здоровьесберегающей образовательной среды.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>По итогам методической работы за 2019/2020 учебный год можно сделать выводы: план работы МО полностью выполнен, поставленные задачи в основном успешно реализованы, методическая работа представляет относительно непрерывный, постоянный, повседневный процесс, для повышения качества образования использовались в работе различные технологии.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РЕШИЛИ: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</w:rPr>
        <w:t xml:space="preserve">    </w:t>
      </w:r>
      <w:r>
        <w:rPr>
          <w:rFonts w:eastAsia="Times New Roman" w:cs="Times New Roman" w:ascii="Times New Roman" w:hAnsi="Times New Roman"/>
          <w:sz w:val="30"/>
        </w:rPr>
        <w:t>1.1. В 2020/2021 учебном году провести  заседания МО учителей точных наук по следующим темам: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 моделирование современного урока математики с учетом различных методов обучения учащихся,</w:t>
      </w:r>
      <w:r>
        <w:rPr>
          <w:rFonts w:eastAsia="Times New Roman" w:cs="Times New Roman" w:ascii="Times New Roman" w:hAnsi="Times New Roman"/>
          <w:color w:val="000000"/>
          <w:sz w:val="30"/>
        </w:rPr>
        <w:t xml:space="preserve"> инновационные формы организации учебно-познавательной деятельности учащихся, организация эффективной учебно-познавательной деятельности учащихся на учебных занятиях.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3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30"/>
        </w:rPr>
        <w:t>1.2.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Предусмотреть работу над типичными ошибками, допущенными учащимися в 2019/2020 учебном году, при организации повторения материала и подготовке к экзаменам в 2020/2021 учебном году.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2.СЛУШАЛИ: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Times New Roman" w:cs="Times New Roman" w:ascii="Times New Roman" w:hAnsi="Times New Roman"/>
          <w:sz w:val="30"/>
        </w:rPr>
        <w:t xml:space="preserve">Лис И.А. - 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 xml:space="preserve">В 2020/2021 учебном году обновленное содержание учебных предметов изучают учащиеся 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val="en-US" w:eastAsia="en-US"/>
        </w:rPr>
        <w:t>X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 класса. Учебные программы по учебным предметам утверждены постановлением Министерства образования Республики Беларусь от 19.06.2020 № 140.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 xml:space="preserve">При реализации образовательной программы базового образования изучение на повышенном уровне учебного предмета «Математика» начинается с 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val="en-US" w:eastAsia="en-US"/>
        </w:rPr>
        <w:t>VIII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 xml:space="preserve"> класса.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>Педагогу необходимо владеть нормативным правовым обеспечением (перечень в инструктивно-методическом письме).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0"/>
          <w:szCs w:val="30"/>
          <w:u w:val="single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В помощь педагогическим работникам рекомендуются материалы национального образовательного портала https://adu.by.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Учебно-программная документация образовательных программ общего среднего образования включает т</w:t>
      </w:r>
      <w:r>
        <w:rPr>
          <w:rFonts w:eastAsia="Times New Roman" w:cs="Times New Roman" w:ascii="Times New Roman" w:hAnsi="Times New Roman"/>
          <w:bCs/>
          <w:color w:val="000000"/>
          <w:sz w:val="30"/>
          <w:szCs w:val="30"/>
          <w:lang w:val="x-none"/>
        </w:rPr>
        <w:t>иповые учебные планы</w:t>
      </w:r>
      <w:r>
        <w:rPr>
          <w:rFonts w:eastAsia="Times New Roman" w:cs="Times New Roman" w:ascii="Times New Roman" w:hAnsi="Times New Roman"/>
          <w:bCs/>
          <w:color w:val="000000"/>
          <w:sz w:val="30"/>
          <w:szCs w:val="30"/>
        </w:rPr>
        <w:t>, у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чебные программы по всем учебным предметам для каждого класса.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Для проведения факультативных занятий предлагается использовать учебно-методические комплексы (учебные программы, пособия для учителя и учащихся), утвержденные в соответствии с законодательством.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30"/>
          <w:szCs w:val="30"/>
          <w:lang w:val="be-BY"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Контрольные работы проводятся в письменной форме, их количество на протяжении учебного года по классам 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II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и 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III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ступеней общего среднего образования определены </w:t>
      </w:r>
      <w:r>
        <w:rPr>
          <w:rFonts w:eastAsia="Calibri" w:cs="Times New Roman" w:ascii="Times New Roman" w:hAnsi="Times New Roman"/>
          <w:sz w:val="30"/>
          <w:szCs w:val="30"/>
          <w:lang w:val="be-BY" w:eastAsia="en-US"/>
        </w:rPr>
        <w:t>Метадычнымі рэкамендацыямі па фарміраванні культуры вуснага і пісьмовага маўлення ва ўстановах адукацыі, якія рэалізуюць адукацыйныя праграмы агульнай сярэдняй адукацыі, утвержденными 24.06.2020 заместителем Министра образования Республики Беларусь.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val="be-BY" w:eastAsia="en-US"/>
        </w:rPr>
        <w:t xml:space="preserve">В соответствии со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Специфическими санитарно-эпидемиологическими требованиями (части первая и вторая пункта 67), Санитарными нормами и правилами (пункт 110): </w:t>
      </w:r>
      <w:r>
        <w:rPr>
          <w:rFonts w:eastAsia="Calibri" w:cs="Times New Roman" w:ascii="Times New Roman" w:hAnsi="Times New Roman"/>
          <w:sz w:val="30"/>
          <w:szCs w:val="30"/>
          <w:lang w:val="be-BY" w:eastAsia="en-US"/>
        </w:rPr>
        <w:t>контрольные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работы проводятся в соответствии с графиком, утвержденным руководителем учреждения образования, не более чем по одному учебному предмету в день в одном классе; 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проведение контрольных работ в пятницу и на последних часах учебных занятий запрещено.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i/>
          <w:i/>
          <w:color w:val="0563C1"/>
          <w:sz w:val="30"/>
          <w:szCs w:val="30"/>
          <w:u w:val="single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Национальным институтом образования разработано более 200 электронных образовательных ресурсов (далее – ЭОР). Все разработанные ЭОР размещены на национальном образовательном портале в разделе «Электронное обучение». </w:t>
      </w:r>
      <w:r>
        <w:rPr>
          <w:rFonts w:eastAsia="Calibri" w:cs="Times New Roman" w:ascii="Times New Roman" w:hAnsi="Times New Roman"/>
          <w:bCs/>
          <w:sz w:val="30"/>
          <w:szCs w:val="30"/>
          <w:lang w:eastAsia="en-US"/>
        </w:rPr>
        <w:t xml:space="preserve">В образовательном процессе могут использоваться ЭОР, отмеченные дипломами I, II, III степени на заключительном этапе ежегодного республиканского конкурса «Компьютер. Образование. Интернет».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>Планирование по учебному предмету включает в себя календарно-тематическое планирование (на учебный год), поурочное планирование (на каждое учебное занятие) и оформляется учителем по своему усмотрению на электронном или бумажном носителе (печатном или рукописном).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Объем домашнего задания по соответствующему учебному предмету должен соответствовать требованиям части первой пункта 31 Санитарных норм и правил с учетом его объема по другим учебным предметам и возможностью выполнения домашнего задания по всем предметам в 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V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–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VI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 классах – не более 2 часов, в 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VII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–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VIII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классах – 2,5 часов, в 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IX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–</w:t>
      </w:r>
      <w:r>
        <w:rPr>
          <w:rFonts w:eastAsia="Calibri" w:cs="Times New Roman" w:ascii="Times New Roman" w:hAnsi="Times New Roman"/>
          <w:sz w:val="30"/>
          <w:szCs w:val="30"/>
          <w:lang w:val="en-US" w:eastAsia="en-US"/>
        </w:rPr>
        <w:t>XI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классах – 3 часов.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Домашние задания на каникулы не задаются.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color w:val="000000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>Выставляя отметку в классный журнал, учитель обязан выставить ее в дневник учащегося.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>РЕШИЛИ: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При организации образовательного процесса руководствоваться требованиями нормативных документов, которые обеспечивают образовательный процесс по учебному предмету «Математика» в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2020/2021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учебном году;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shd w:fill="FFFFFF" w:val="clear"/>
          <w:lang w:eastAsia="en-US"/>
        </w:rPr>
        <w:t xml:space="preserve">при организации факультативных занятий руководствоваться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утвержденными Национальным институтом образования учебно-методическими комплексами и программами;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30"/>
          <w:szCs w:val="30"/>
          <w:shd w:fill="FFFFFF" w:val="clear"/>
          <w:lang w:eastAsia="en-US"/>
        </w:rPr>
        <w:t>педагогам создать информационный банк нормативного правового обеспечения образовательного процесса по учебному предмету «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Математика</w:t>
      </w:r>
      <w:r>
        <w:rPr>
          <w:rFonts w:eastAsia="Calibri" w:cs="Times New Roman" w:ascii="Times New Roman" w:hAnsi="Times New Roman"/>
          <w:color w:val="000000"/>
          <w:sz w:val="30"/>
          <w:szCs w:val="30"/>
          <w:shd w:fill="FFFFFF" w:val="clear"/>
          <w:lang w:eastAsia="en-US"/>
        </w:rPr>
        <w:t xml:space="preserve">» в 2020/2021 учебном году;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>педагогам осуществлять тематический контроль с целью проверки и оценки усвоения учащимися учебного материала определенной темы в соответствии с нормами оценки результатов учебной деятельности учащихся и отражать в классном журнале (не менее 4 тематических проверочных работ в четверть).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</w:rPr>
        <w:t>3.СЛУШАЛИ: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Лис И.А. - Выпускные экзамены на второй ступени обучения показали, что все учащиеся 9-х классов подтвердили уровень годовых оценок.      </w:t>
      </w:r>
      <w:r>
        <w:rPr>
          <w:rFonts w:eastAsia="Times New Roman" w:cs="Times New Roman" w:ascii="Times New Roman" w:hAnsi="Times New Roman"/>
          <w:sz w:val="30"/>
        </w:rPr>
        <w:t>Экзаменационную работу по математики по завершении обучения и воспитания на III ступени общего среднего образования в 2019/2020 учебном году в 11"А" классе писали 8 человек  на повышенном уровне и 13 учащийся на базовом уровне,  в 11"Б" классе 19 человек на базовом уровне . 38 учащихся в ходе экзамена подтвердили годовые отметки, что свидетельствует об объективности оценивания знаний учащихся на протяжении учебного года. 1 учащийся имея годовую оценку "8", получил на экзамене "7" баллов, 1 учащийся  имея годовую "7", получили на экзамене "8" баллов.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ab/>
        <w:t>Средний балл по предмету в 11"А" –  8,9 (повышенный), 7,9(базовый). Процент качества знаний в 11"А" классе –  100%(повышенный), 100%(базовый). Средний балл в 11"Б" – 6,8, процент качества знаний - 74%. В 11"А" классе (повышенный) на высоком уровне продемонстрировали знания 7 учащихся, что составляет 87%; на достаточном уровне продемонстрировали знания 1 учащихся, что составляет 13%, (базовый) на высоком уровне 8 учащихся, что составляет 62%, 5 учащихся на достаточном уровне, что составляет 38%. В 11"Б" классе (базовый) на высоком уровне продемонстрировали знания 4 человек , что составляет 21%, на достаточном уровне - 13 человек, что составляет 69%.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color w:val="000000"/>
          <w:sz w:val="3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30"/>
          <w:shd w:fill="FFFFFF" w:val="clear"/>
        </w:rPr>
        <w:t>Выполняя математические задания, учащиеся допустили следующие  ошибки: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3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30"/>
          <w:shd w:fill="FFFFFF" w:val="clear"/>
        </w:rPr>
        <w:t>- не указана область определения функции – 12 учащийся ( 20%);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3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30"/>
          <w:shd w:fill="FFFFFF" w:val="clear"/>
        </w:rPr>
        <w:t>- не достаточно обоснованы в геометрических задачах построения - 10 учащихся (17%);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3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30"/>
          <w:shd w:fill="FFFFFF" w:val="clear"/>
        </w:rPr>
        <w:t>-вычислительные ошибки при решении уравнений – 3 учащихся (5%);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3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30"/>
          <w:shd w:fill="FFFFFF" w:val="clear"/>
        </w:rPr>
        <w:t>- неверно найдены корни в иррациональном уравнении- 5 человек (9%)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Результаты экзаменов на третьей ступени обучения подтверждают объективность выставления годовых оценок.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</w:rPr>
        <w:t xml:space="preserve">Предлагаю в сентябре начать работу по подготовке к олимпиадам. </w:t>
      </w:r>
      <w:r>
        <w:rPr>
          <w:rFonts w:eastAsia="Times New Roman" w:cs="Times New Roman" w:ascii="Times New Roman" w:hAnsi="Times New Roman"/>
          <w:sz w:val="28"/>
        </w:rPr>
        <w:t xml:space="preserve">Список учащихся, </w:t>
      </w:r>
      <w:r>
        <w:rPr>
          <w:rFonts w:eastAsia="Times New Roman" w:cs="Times New Roman" w:ascii="Times New Roman" w:hAnsi="Times New Roman"/>
          <w:sz w:val="28"/>
        </w:rPr>
        <w:t>на которых обратить особое внимание: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11 класс: Еремейчик К. (И.А.Лис), Нестерович А. (учитель  Савич Т.В.), Еремейчик К. (учитель Борис В.И.),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10 класс: Миронова К. (учитель Карпович И.Ч., Иванович Е.М.) (учитель Борис В.И.) Аскерова К. (учитель Иванович Е.М)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9 класс: Копач А. (учитель Чистякова А.В.), Климуть Е. (учитель Иванович Е.М)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8 класс: Мороз А (учитель Карпович И.Ч.)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ВЫСТУПИЛИ: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</w:rPr>
        <w:t xml:space="preserve">       </w:t>
      </w:r>
      <w:r>
        <w:rPr>
          <w:rFonts w:eastAsia="Times New Roman" w:cs="Times New Roman" w:ascii="Times New Roman" w:hAnsi="Times New Roman"/>
          <w:sz w:val="30"/>
        </w:rPr>
        <w:t>Карпович И.Ч</w:t>
      </w:r>
      <w:r>
        <w:rPr>
          <w:rFonts w:eastAsia="Times New Roman" w:cs="Times New Roman" w:ascii="Times New Roman" w:hAnsi="Times New Roman"/>
          <w:sz w:val="30"/>
          <w:szCs w:val="30"/>
        </w:rPr>
        <w:t>. – Необходимо составить и принять программы для занятий с высокомотивированными учащимися по математике, физике и информатике. Практическая часть таких занятий должна включать задания повышенной сложности, задания, которые предлагались учащимся на республиканских олимпиадах.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   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РЕШИЛИ: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Продолжить составлять банк олимпиадных заданий различных уровней.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0"/>
          <w:szCs w:val="30"/>
        </w:rPr>
        <w:t>Для работы с учащимися использовать план работы, разработанный учмтелями математики. (план прилагается)</w:t>
      </w:r>
    </w:p>
    <w:p>
      <w:pPr>
        <w:pStyle w:val="Style21"/>
        <w:spacing w:lineRule="auto" w:line="2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СЛУШАЛИ: </w:t>
      </w:r>
    </w:p>
    <w:p>
      <w:pPr>
        <w:pStyle w:val="Style21"/>
        <w:spacing w:lineRule="auto" w:line="2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Лис И.А. - </w:t>
      </w:r>
      <w:r>
        <w:rPr>
          <w:color w:val="000000"/>
          <w:sz w:val="30"/>
          <w:szCs w:val="30"/>
        </w:rPr>
        <w:t xml:space="preserve">Республиканская контрольная работа по учебному предмету «Математика» проводилась </w:t>
      </w:r>
      <w:r>
        <w:rPr>
          <w:sz w:val="30"/>
          <w:szCs w:val="30"/>
        </w:rPr>
        <w:t xml:space="preserve">с целью изучения уровня образовательных достижений учащихся </w:t>
      </w:r>
      <w:r>
        <w:rPr>
          <w:sz w:val="30"/>
          <w:szCs w:val="30"/>
          <w:lang w:val="en-US"/>
        </w:rPr>
        <w:t>VIII</w:t>
      </w:r>
      <w:r>
        <w:rPr>
          <w:sz w:val="30"/>
          <w:szCs w:val="30"/>
        </w:rPr>
        <w:t xml:space="preserve"> класса и факторов, оказывающих влияние на </w:t>
      </w:r>
      <w:r>
        <w:rPr>
          <w:color w:val="000000"/>
          <w:sz w:val="30"/>
          <w:szCs w:val="30"/>
        </w:rPr>
        <w:t>освоение учащимися содержания образования по данному учебному предмету</w:t>
      </w:r>
      <w:r>
        <w:rPr>
          <w:sz w:val="30"/>
          <w:szCs w:val="30"/>
        </w:rPr>
        <w:t xml:space="preserve">. </w:t>
      </w:r>
    </w:p>
    <w:p>
      <w:pPr>
        <w:pStyle w:val="Style2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>
      <w:pPr>
        <w:pStyle w:val="Style21"/>
        <w:spacing w:lineRule="auto" w:lin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30"/>
          <w:szCs w:val="30"/>
        </w:rPr>
        <w:t>С целью повышения качества образования по учебному предмету «Математика» рекомендуется: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30"/>
          <w:szCs w:val="30"/>
        </w:rPr>
        <w:t>4.</w:t>
      </w:r>
      <w:r>
        <w:rPr>
          <w:rFonts w:cs="Times New Roman" w:ascii="Times New Roman" w:hAnsi="Times New Roman"/>
          <w:sz w:val="30"/>
          <w:szCs w:val="30"/>
        </w:rPr>
        <w:t>1. При проведении учебных занятий обеспечивать организацию различных видов учебно-познавательной деятельности, направленных на достижение результатов освоения содержания образования по учебному предмету, предусмотренных учебной программой.</w:t>
      </w:r>
    </w:p>
    <w:p>
      <w:pPr>
        <w:pStyle w:val="Normal"/>
        <w:spacing w:lineRule="auto" w:line="240" w:before="0" w:after="0"/>
        <w:ind w:firstLine="709"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4.2. Целенаправленно формировать у учащихся умение решать практико-ориентированные задачи, требующие в том числе проявления нестандартного мышления, привлечения знаний по другим учебным предметам.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720"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4.</w:t>
      </w:r>
      <w:r>
        <w:rPr>
          <w:rFonts w:cs="Times New Roman" w:ascii="Times New Roman" w:hAnsi="Times New Roman"/>
          <w:sz w:val="30"/>
          <w:szCs w:val="30"/>
          <w:lang w:val="be-BY"/>
        </w:rPr>
        <w:t xml:space="preserve">3. Организовать целенаправленную работу по формированию у учащихся умений </w:t>
      </w:r>
      <w:r>
        <w:rPr>
          <w:rFonts w:cs="Times New Roman" w:ascii="Times New Roman" w:hAnsi="Times New Roman"/>
          <w:sz w:val="30"/>
          <w:szCs w:val="30"/>
        </w:rPr>
        <w:t>работать с информацией, представленной в разных знаковых системах (текст, таблица, график, рисунок, схема, диаграмма).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0"/>
          <w:szCs w:val="30"/>
        </w:rPr>
        <w:t xml:space="preserve">4.4. Усилить внимание к отработке элементов знаний и умений, которые вызвали наибольшие затруднения у учащихся при выполнении РКР: </w:t>
      </w:r>
      <w:r>
        <w:rPr>
          <w:rFonts w:eastAsia="Calibri" w:cs="Times New Roman" w:ascii="Times New Roman" w:hAnsi="Times New Roman"/>
          <w:color w:val="000000"/>
          <w:sz w:val="30"/>
          <w:szCs w:val="30"/>
          <w:lang w:eastAsia="en-US"/>
        </w:rPr>
        <w:t xml:space="preserve">применение теоремы Виета для решения полных и неполных квадратных уравнений, применение формул для нахождения площадей многоугольников, решение текстовых задач с помощью квадратных уравнений, анализ условия задачи и </w:t>
      </w:r>
      <w:r>
        <w:rPr>
          <w:rFonts w:cs="Times New Roman" w:ascii="Times New Roman" w:hAnsi="Times New Roman"/>
          <w:sz w:val="30"/>
          <w:szCs w:val="30"/>
        </w:rPr>
        <w:t>аргументация хода ее решения с использованием математической терминологии.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5. СЛУШАЛИ: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       </w:t>
      </w:r>
      <w:r>
        <w:rPr>
          <w:rFonts w:eastAsia="Times New Roman" w:cs="Times New Roman" w:ascii="Times New Roman" w:hAnsi="Times New Roman"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sz w:val="30"/>
          <w:szCs w:val="30"/>
        </w:rPr>
        <w:t>Чистякова А.В. – информация прилагается.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Courier New"/>
          <w:sz w:val="30"/>
          <w:szCs w:val="30"/>
        </w:rPr>
      </w:pPr>
      <w:r>
        <w:rPr>
          <w:rFonts w:eastAsia="Times New Roman" w:cs="Courier New" w:ascii="Times New Roman" w:hAnsi="Times New Roman"/>
          <w:sz w:val="30"/>
          <w:szCs w:val="30"/>
        </w:rPr>
        <w:t>РЕШИЛИ:</w:t>
      </w:r>
    </w:p>
    <w:p>
      <w:pPr>
        <w:pStyle w:val="Normal"/>
        <w:tabs>
          <w:tab w:val="left" w:pos="708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5. Использовать в практической деятельности предложенные формы  </w:t>
      </w:r>
      <w:r>
        <w:rPr>
          <w:rFonts w:eastAsia="Calibri" w:cs="Times New Roman" w:ascii="Times New Roman" w:hAnsi="Times New Roman"/>
          <w:sz w:val="30"/>
          <w:szCs w:val="30"/>
          <w:lang w:val="be-BY" w:eastAsia="en-US"/>
        </w:rPr>
        <w:t>работы с учащимися на уроках математики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Председатель                                                          И.А. Лис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Секретарь                                                                А.В. Чистякова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</w:r>
    </w:p>
    <w:p>
      <w:pPr>
        <w:pStyle w:val="Normal"/>
        <w:spacing w:lineRule="auto" w:line="240"/>
        <w:rPr>
          <w:rFonts w:ascii="Times New Roman" w:hAnsi="Times New Roman" w:eastAsia="Calibri" w:cs="Calibri"/>
          <w:sz w:val="28"/>
          <w:szCs w:val="28"/>
        </w:rPr>
      </w:pPr>
      <w:r>
        <w:rPr>
          <w:rFonts w:eastAsia="Calibri" w:cs="Calibri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 Symbo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146" w:hanging="72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4356" w:hanging="180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5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a4bec"/>
    <w:rPr>
      <w:rFonts w:ascii="Times New Roman" w:hAnsi="Times New Roman" w:eastAsia="Times New Roman" w:cs="Times New Roman"/>
      <w:sz w:val="30"/>
      <w:szCs w:val="20"/>
    </w:rPr>
  </w:style>
  <w:style w:type="character" w:styleId="ListLabel1" w:customStyle="1">
    <w:name w:val="ListLabel 1"/>
    <w:qFormat/>
    <w:rPr>
      <w:rFonts w:ascii="Times New Roman" w:hAnsi="Times New Roman" w:eastAsia="Times New Roman" w:cs="Times New Roman"/>
      <w:color w:val="0000FF"/>
      <w:sz w:val="18"/>
      <w:u w:val="single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ListLabel2" w:customStyle="1">
    <w:name w:val="ListLabel 2"/>
    <w:qFormat/>
    <w:rPr>
      <w:rFonts w:ascii="Times New Roman" w:hAnsi="Times New Roman" w:eastAsia="Times New Roman" w:cs="Times New Roman"/>
      <w:color w:val="0000FF"/>
      <w:sz w:val="18"/>
      <w:u w:val="single"/>
    </w:rPr>
  </w:style>
  <w:style w:type="character" w:styleId="ListLabel3">
    <w:name w:val="ListLabel 3"/>
    <w:qFormat/>
    <w:rPr>
      <w:rFonts w:eastAsia="" w:eastAsiaTheme="minorEastAsia"/>
    </w:rPr>
  </w:style>
  <w:style w:type="character" w:styleId="ListLabel4">
    <w:name w:val="ListLabel 4"/>
    <w:qFormat/>
    <w:rPr>
      <w:rFonts w:eastAsia="" w:eastAsiaTheme="minorEastAsia"/>
    </w:rPr>
  </w:style>
  <w:style w:type="character" w:styleId="ListLabel5">
    <w:name w:val="ListLabel 5"/>
    <w:qFormat/>
    <w:rPr>
      <w:rFonts w:eastAsia="" w:eastAsiaTheme="minorEastAsia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uiPriority w:val="99"/>
    <w:unhideWhenUsed/>
    <w:rsid w:val="004a4be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30"/>
      <w:szCs w:val="20"/>
    </w:rPr>
  </w:style>
  <w:style w:type="paragraph" w:styleId="ListParagraph">
    <w:name w:val="List Paragraph"/>
    <w:basedOn w:val="Normal"/>
    <w:uiPriority w:val="34"/>
    <w:qFormat/>
    <w:rsid w:val="00ed5c3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onim3skola@rambler.ru" TargetMode="External"/><Relationship Id="rId3" Type="http://schemas.openxmlformats.org/officeDocument/2006/relationships/hyperlink" Target="mailto:slonim3skola@ramble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Neat_Office/6.2.8.2$Windows_x86 LibreOffice_project/</Application>
  <Pages>6</Pages>
  <Words>1428</Words>
  <Characters>10249</Characters>
  <CharactersWithSpaces>11875</CharactersWithSpaces>
  <Paragraphs>102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2020-09-25T18:39:00Z</dcterms:created>
  <dc:creator/>
  <dc:description/>
  <dc:language>en-US</dc:language>
  <cp:lastModifiedBy/>
  <cp:lastPrinted>2021-03-06T20:17:43Z</cp:lastPrinted>
  <dcterms:modified xsi:type="dcterms:W3CDTF">2021-03-20T15:18:11Z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