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5"/>
        <w:jc w:val="center"/>
        <w:rPr>
          <w:sz w:val="30"/>
          <w:szCs w:val="30"/>
          <w:rFonts w:ascii="Times New Roman" w:hAnsi="Times New Roman" w:cs="Times New Roman" w:eastAsiaTheme="minorHAnsi"/>
          <w:lang w:val="be-BY"/>
        </w:rPr>
      </w:pPr>
      <w:r>
        <w:rPr>
          <w:sz w:val="30"/>
          <w:szCs w:val="30"/>
          <w:rFonts w:ascii="Times New Roman" w:hAnsi="Times New Roman" w:cs="Times New Roman" w:eastAsiaTheme="minorHAnsi"/>
          <w:lang w:val="be-BY"/>
        </w:rPr>
        <w:t xml:space="preserve">Нейропсихологический подход в преодолении нарушений </w:t>
      </w:r>
      <w:r>
        <w:rPr>
          <w:sz w:val="30"/>
          <w:szCs w:val="30"/>
          <w:rFonts w:ascii="Times New Roman" w:hAnsi="Times New Roman" w:cs="Times New Roman" w:eastAsiaTheme="minorHAnsi"/>
          <w:lang w:val="be-BY"/>
        </w:rPr>
        <w:t xml:space="preserve">письменной речи в процессе образования учащихся с ОПФР</w:t>
      </w:r>
    </w:p>
    <w:p>
      <w:pPr>
        <w:pStyle w:val="PO5"/>
        <w:jc w:val="center"/>
        <w:rPr>
          <w:sz w:val="30"/>
          <w:szCs w:val="30"/>
          <w:rFonts w:ascii="Times New Roman" w:eastAsia="Times New Roman" w:hAnsi="Times New Roman" w:cs="Times New Roman"/>
          <w:lang w:val="be-BY"/>
        </w:rPr>
      </w:pPr>
    </w:p>
    <w:p>
      <w:pPr>
        <w:pStyle w:val="PO5"/>
        <w:jc w:val="center"/>
        <w:rPr>
          <w:sz w:val="30"/>
          <w:szCs w:val="30"/>
          <w:rFonts w:ascii="Times New Roman" w:eastAsia="Times New Roman" w:hAnsi="Times New Roman" w:cs="Times New Roman"/>
        </w:rPr>
      </w:pPr>
    </w:p>
    <w:p>
      <w:pPr>
        <w:pStyle w:val="PO5"/>
        <w:jc w:val="both"/>
        <w:rPr>
          <w:sz w:val="30"/>
          <w:szCs w:val="30"/>
          <w:rFonts w:ascii="Times New Roman" w:eastAsia="Times New Roman" w:hAnsi="Times New Roman" w:cs="Times New Roman"/>
        </w:rPr>
      </w:pP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>Подготовила:</w:t>
      </w:r>
    </w:p>
    <w:p>
      <w:pPr>
        <w:pStyle w:val="PO5"/>
        <w:jc w:val="both"/>
        <w:rPr>
          <w:sz w:val="30"/>
          <w:szCs w:val="30"/>
          <w:rFonts w:ascii="Times New Roman" w:eastAsia="Times New Roman" w:hAnsi="Times New Roman" w:cs="Times New Roman"/>
        </w:rPr>
      </w:pP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 xml:space="preserve">Шишко Л.С., </w:t>
      </w:r>
    </w:p>
    <w:p>
      <w:pPr>
        <w:pStyle w:val="PO5"/>
        <w:jc w:val="both"/>
        <w:rPr>
          <w:sz w:val="30"/>
          <w:szCs w:val="30"/>
          <w:rFonts w:ascii="Times New Roman" w:eastAsia="Times New Roman" w:hAnsi="Times New Roman" w:cs="Times New Roman"/>
        </w:rPr>
      </w:pP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>учитель-дефектолог</w:t>
      </w:r>
    </w:p>
    <w:p>
      <w:pPr>
        <w:pStyle w:val="PO5"/>
        <w:jc w:val="both"/>
        <w:rPr>
          <w:sz w:val="30"/>
          <w:szCs w:val="30"/>
          <w:rFonts w:ascii="Times New Roman" w:eastAsia="Times New Roman" w:hAnsi="Times New Roman" w:cs="Times New Roman"/>
        </w:rPr>
      </w:pP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 xml:space="preserve">ГУО«Средняя   школа</w:t>
      </w:r>
    </w:p>
    <w:p>
      <w:pPr>
        <w:pStyle w:val="PO5"/>
        <w:jc w:val="both"/>
        <w:rPr>
          <w:sz w:val="30"/>
          <w:szCs w:val="30"/>
          <w:rFonts w:ascii="Times New Roman" w:eastAsia="Times New Roman" w:hAnsi="Times New Roman" w:cs="Times New Roman"/>
        </w:rPr>
      </w:pPr>
      <w:r>
        <w:rPr>
          <w:sz w:val="30"/>
          <w:szCs w:val="30"/>
          <w:rFonts w:ascii="Times New Roman" w:eastAsia="Times New Roman" w:hAnsi="Times New Roman" w:cs="Times New Roman"/>
        </w:rPr>
        <w:t xml:space="preserve"> </w:t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ab/>
      </w:r>
      <w:r>
        <w:rPr>
          <w:sz w:val="30"/>
          <w:szCs w:val="30"/>
          <w:rFonts w:ascii="Times New Roman" w:eastAsia="Times New Roman" w:hAnsi="Times New Roman" w:cs="Times New Roman"/>
        </w:rPr>
        <w:t xml:space="preserve">         № 3 г. Слонима»</w:t>
      </w:r>
    </w:p>
    <w:p>
      <w:pPr>
        <w:pStyle w:val="PO5"/>
        <w:jc w:val="both"/>
        <w:rPr>
          <w:sz w:val="30"/>
          <w:szCs w:val="30"/>
          <w:rFonts w:ascii="Times New Roman" w:eastAsia="Times New Roman" w:hAnsi="Times New Roman" w:cs="Times New Roman"/>
        </w:rPr>
      </w:pP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1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СЛАЙД 1 . Название темы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</w:p>
    <w:p>
      <w:pPr>
        <w:pStyle w:val="PO5"/>
        <w:jc w:val="both"/>
        <w:ind w:firstLine="708"/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Начиная своё выступление, мне хотелось бы обратить внимание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присутствующих на то, что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>н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арушения письменной речи у учащихся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проблема давняя. Отмечу, что с быстрым развитием общества,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технологий, инноваций проблема не исчерпала себя. Как показывает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опыт, з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а последние годы увеличилось количество учащихся, у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которых отмечаются нарушения устной и письменной речи. Следует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отметить, что это совершенно разные дети. Левши (особенно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переученные), двуязычные дети, дети, рано освоившие грамоту по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методикам, обучающим слоговому чтению, минуя звукобуквенный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анализ, достаточно быстро, как правило, исправляют нарушения. А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вот учащимся, у которых наблюдаются проблемы со зрительной,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слухо-речевой памятью, несформированностью пространственных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представлений и так далее необходимо гораздо больше времени для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преодоления нарушений. Для этого, коллеги, нужны мы –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специалисты. </w:t>
      </w:r>
    </w:p>
    <w:p>
      <w:pPr>
        <w:pStyle w:val="PO5"/>
        <w:jc w:val="both"/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СЛАЙД 2 . Термин  Нейропсихология (на слайде по словарю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>Кузнецова)</w:t>
      </w:r>
    </w:p>
    <w:p>
      <w:pPr>
        <w:pStyle w:val="PO5"/>
        <w:jc w:val="both"/>
        <w:ind w:firstLine="708"/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Что же такое нейропсихология, какова её трактовка?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Нейропсихология -  раздел психологии, изучающий психическую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деятельность человека в связи с функционированием центральной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нервной системы в определённых условиях.</w:t>
      </w:r>
    </w:p>
    <w:p>
      <w:pPr>
        <w:pStyle w:val="PO5"/>
        <w:jc w:val="both"/>
        <w:ind w:firstLine="708"/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В нейропсихологии в соответствии с принципом системного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строения высших психических функций письменная речь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рассматривается как сложная функциональная система, в состав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которой входит много компонентов, опирающихся на работу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различных участков мозга.</w:t>
      </w:r>
    </w:p>
    <w:p>
      <w:pPr>
        <w:pStyle w:val="PO5"/>
        <w:jc w:val="both"/>
        <w:ind w:firstLine="708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Речевые нарушения сопровождаются снижением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работоспособности, когнитивных процессов, общеучебных и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коммуникативных навыков, поэтому традиционный подход к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преодолению нарушений письменной речи не всегда отвечает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потребностям современных детей.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Причины возникновения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нарушений письменной речи, затрудненное чтение и произношение 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кроются в строении полушарий головного мозга. </w:t>
      </w:r>
    </w:p>
    <w:p>
      <w:pPr>
        <w:pStyle w:val="PO5"/>
        <w:jc w:val="both"/>
        <w:ind w:firstLine="708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СЛАЙД 3-4. Головной мозг (просто без перечислений)</w:t>
      </w:r>
    </w:p>
    <w:p>
      <w:pPr>
        <w:pStyle w:val="PO5"/>
        <w:jc w:val="both"/>
        <w:ind w:firstLine="708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Обращаю ваше снимание на слайд. Специализация полушарий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головного мозга предполагает, что левое полушарие отвечает: за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обработку вербальной информации, аналитическое мышление,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буквальное понимание слов, последовательное мышление,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математические способности, контроль за движениями правой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половины тела.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Правое полушарие: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 обработка невербальной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информации, пространственная ориентация, музыкальность,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метафоры, воображение, художественные способности, эмоции,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мистика, мечты.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СЛАЙД 5. Возникновение проблем в письменной речи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существенно препятствует успешному обучению, а также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эффективной школьной адаптации. Как показывает практика, всё это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способствует тому, что у учащихся появляются вторичные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психические наслоения в процессе формирования личности.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Как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следствие, это приводит к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 нежеланию и отказу выполнять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письменные задания, посещать уроки, на которых этот дефект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обнаруживается наиболее отчётливо. Более того, если не относиться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серьезно к появлению данных проблем, то и во взрослой жизни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появляется их определённый перечень: профессиональная незрелость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в профессиях, требующих составление текстов в письменной форме и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грамотного их оформления, ограничиваются письменные контакты с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родными (переписка СМС, интернет общение и т.д.).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Поэтому, на мой взгляд, за счет использования в работе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современных педагогов нейропсихологических методов станет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возможной организация своевременной профилактики. Хотелось бы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подчеркнуть, что нейропсихологические методы, используемые в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работе учителей-дефектологов, нацелены на то, чтобы повлиять на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структурные компоненты в составе психических функций.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Грамотность, как я уже говорила выше, связана с несколькими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отделами головного мозга. Я предлагаю вам их классификацию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согласно А.Р. Лурия.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СЛАЙД 6. (три блока Лурия просто на слайде) 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Предлагаю рассмотреть варианты трудностей письма, которые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наиболее часто встречаются у учащихся младшего школьного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возраста. 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СЛАЙД 7. (ошибки: персерверации, пропуски букв и т.д.)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Несформированность произвольной регуляции действий -  проблемы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 удержанием произвольного внимания. В письме у этих детей можно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увидеть трудности письма по типу регуляторной дисграфии.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СЛАЙД 8. (ошибки: медленное письмо, величина букв и т.д.)</w:t>
      </w:r>
    </w:p>
    <w:p>
      <w:pPr>
        <w:pStyle w:val="PO5"/>
        <w:jc w:val="both"/>
        <w:ind w:firstLine="708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Следующей распространенной причиной проблем письма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являются  трудности поддержания рабочего состояния, активного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тонуса коры.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СЛАЙД 9. (ошибки: трудности в удержании строки, постоянные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колебания наклона и т.д.)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Еще одна причина - это трудности оперирования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пространственной информацией. 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Конечно же, наша основная задача, как учителей-дефектологов,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применять эффективные методики и строить занятие так, чтобы оно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было максимально эффективным. Поэтому я предлагаю вам наиболее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эффективную схему проведения занятия с точки зрения НЛП: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СЛАЙД 10. (схема занятия: начало занятия, мотивация на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обучение и т.д.)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После анализа слайда: За счет использования технологий и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упражнений НЛП в работе будет расширена осведомленность и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понимание учителем своих учеников.</w:t>
      </w:r>
    </w:p>
    <w:p>
      <w:pPr>
        <w:pStyle w:val="PO5"/>
        <w:jc w:val="both"/>
        <w:ind w:firstLine="708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Приведу приём нейропсихологической коррекции. И первое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место, на мой взгляд, здесь занимают игровые методы. Согласно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классической психологии,  в поэтапном игровом развитии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формируются все механизмы, необходимые для успешной учебы, в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частности, для грамотного письма. Общие принципы коррекции: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содержание текстов должно быть забавным, веселым и нести 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полезную информацию; все задания должны быть очень небольшими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по объему, чтобы они не стали монотонными и скучными и не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приводили бы к истощению ребенка. С этими же целями на занятии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должна постоянно происходить смена видов деятельности: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списывание с образца, диктант, шифровка, рисование, устное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сочинение, упражнения для мелкой моторики рук, игра, разгадывание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кроссвордов. Задания предусматривают всестороннее воздействие на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ребенка, то есть активизацию зрительных, слуховых или тактильных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анализаторов (распутывание или запутывание веревочки,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ощупывание букв в «волшебном мешочке», ритмическое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постукивание и т.п.).</w:t>
      </w:r>
    </w:p>
    <w:p>
      <w:pPr>
        <w:pStyle w:val="PO5"/>
        <w:jc w:val="both"/>
        <w:ind w:firstLine="708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СЛАЙД 11. (Перенос позы пальцев с одной руки на другую с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закрытыми глазами; Игра «вкладыши» с закрытыми глазами: одна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рука ощупывает фигурки, другая, также на ощупь, ищет им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соответствующие по форме места на поле (в качестве примера можно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использовать доски Сегена). </w:t>
      </w:r>
    </w:p>
    <w:p>
      <w:pPr>
        <w:pStyle w:val="PO5"/>
        <w:jc w:val="both"/>
        <w:ind w:firstLine="708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Очень важным, по моему мнению, является то, что  работа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каждого учителя-дефектолога для корректировки таких нарушений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должна содержать кинезиологические упражнения – «умные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движения». Такие упражнения будут способствовать развитию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мелкой моторики и самоконтроля учащихся: поочередное, либо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одновременное рисование обеими руками; выполнение обеими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руками различных действий (например, игра"Ладонь-ребро-кулак и т.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>д.).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СЛАЙД 11. («Запретная буква или слово»: во время разговора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нельзя говорить слова с запрещенной, буквой или произносить само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запрещенное слово (например, «Да и нет -  не говорите»)</w:t>
      </w:r>
    </w:p>
    <w:p>
      <w:pPr>
        <w:pStyle w:val="PO5"/>
        <w:jc w:val="both"/>
        <w:ind w:firstLine="708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В качестве примера формирования контроля во всех сферах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ВПФ можно использовать такие упражнения, как: «Двигательный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марш» (необходимо попасть хлопком в ладоши на нужный шаг: в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первую серию шагов хлопок на первый шаг, во вторую серию шагов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хлопок на второй шаг, затем на третий и на четвертый); «Болгария» (в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ответ на любые вопросы ребенку жесты «да» и «нет» показываются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наоборот (говорим как в Болгарии); 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Такие упражнения как «Путешествие по комнате»: в игровой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комнате прячется сюрприз для ребенка, и ему необходимо, двигаясь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по словесной инструкции психолога (направо, вперед и т. д.), найти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его; «Зеркало»: необходимо повторить движение ведущего зеркально,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отдельный вариант «Сломанное зеркало» — движения повторяются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как в реальном пространстве помогут сформировать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пространственные функции.</w:t>
      </w:r>
    </w:p>
    <w:p>
      <w:pPr>
        <w:pStyle w:val="PO5"/>
        <w:jc w:val="both"/>
        <w:ind w:firstLine="708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Примеры упражнений на коррекцию нейродинамики,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активизацию тактильной сферы и другое вы можете увидеть на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>слайде.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СЛАЙД 13. (таблица формирование зрительной памяти,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примеры, повышение уровня нейродинамики – примеры, активизация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тактильной сферы - примеры)</w:t>
      </w:r>
    </w:p>
    <w:p>
      <w:pPr>
        <w:pStyle w:val="PO5"/>
        <w:jc w:val="both"/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rFonts w:ascii="Times New Roman" w:eastAsia="Times New Roman" w:hAnsi="Times New Roman" w:cs="Times New Roman"/>
        </w:rPr>
        <w:t xml:space="preserve"> </w:t>
      </w:r>
      <w:r>
        <w:rPr>
          <w:b w:val="0"/>
          <w:sz w:val="30"/>
          <w:szCs w:val="30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Использование нейропсихологического подхода к коррекции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нарушений письма и чтения актуально при работе с современными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детьми. Повышение работоспособности, умение планировать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учебную деятельность, навыки самоконтроля позволяют на более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качественном уровне устранить имеющиеся нарушения, что, в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конечном итоге, стимулирует учебную мотивацию и приводит к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улучшению успеваемости.</w:t>
      </w:r>
    </w:p>
    <w:p>
      <w:pPr>
        <w:pStyle w:val="PO5"/>
        <w:jc w:val="both"/>
        <w:rPr>
          <w:b w:val="0"/>
          <w:sz w:val="30"/>
          <w:szCs w:val="30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ab/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Использование нейропсихологических методов и приемов дают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возможность более качественно вести коррекционную работу. А нам,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учителям, совершенствовать свою профессиональную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>компетентность.</w:t>
      </w:r>
    </w:p>
    <w:p>
      <w:pPr>
        <w:pStyle w:val="PO5"/>
        <w:jc w:val="both"/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</w:pPr>
    </w:p>
    <w:p>
      <w:pPr>
        <w:pStyle w:val="PO5"/>
        <w:jc w:val="center"/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Список использованной литературы:</w:t>
      </w:r>
    </w:p>
    <w:p>
      <w:pPr>
        <w:pStyle w:val="PO5"/>
        <w:jc w:val="both"/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Лурия, А. Р. Основы нейропсихологии. М., 1973.</w:t>
      </w:r>
    </w:p>
    <w:p>
      <w:pPr>
        <w:pStyle w:val="PO5"/>
        <w:jc w:val="both"/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Пылаева, Н. Н. Ахутина, Т. В. Школа внимания. Рабочая тетрадь.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Спб., 2008.</w:t>
      </w:r>
    </w:p>
    <w:p>
      <w:pPr>
        <w:pStyle w:val="PO5"/>
        <w:jc w:val="both"/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Семенович, А. В. Нейропсихологическая коррекция в детском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возрасте. Метод замещающего онтогенеза. М., 2010.</w:t>
      </w:r>
    </w:p>
    <w:p>
      <w:pPr>
        <w:pStyle w:val="PO5"/>
        <w:jc w:val="both"/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</w:pP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Сиротюк, А. Л. Синдром дефицита внимания с гиперактивностью.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Диагностика, коррекция и практические рекомендации родителям и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педагогам. М., 2008.</w:t>
      </w:r>
    </w:p>
    <w:p>
      <w:pPr>
        <w:pStyle w:val="PO5"/>
        <w:jc w:val="both"/>
        <w:rPr>
          <w:b w:val="0"/>
          <w:sz w:val="30"/>
          <w:szCs w:val="30"/>
          <w:rFonts w:eastAsia="Times New Roman"/>
        </w:rPr>
      </w:pP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Сунцова, А. В. Курдюкова, С. В. Изучаем пространство: лево-право, </w:t>
      </w:r>
      <w:r>
        <w:rPr>
          <w:b w:val="0"/>
          <w:sz w:val="30"/>
          <w:szCs w:val="30"/>
          <w:shd w:val="clear" w:color="000000" w:fill="FFFFFF"/>
          <w:rFonts w:ascii="Times New Roman" w:eastAsia="Times New Roman" w:hAnsi="Times New Roman" w:cs="Times New Roman"/>
        </w:rPr>
        <w:t xml:space="preserve">верх-низ, близко-далеко.</w:t>
      </w:r>
      <w:r>
        <w:rPr>
          <w:b w:val="0"/>
          <w:sz w:val="30"/>
          <w:szCs w:val="30"/>
          <w:shd w:val="clear" w:color="000000" w:fill="FFFFFF"/>
          <w:rFonts w:eastAsia="Times New Roman"/>
        </w:rPr>
        <w:t xml:space="preserve"> М., 2009.</w:t>
      </w:r>
    </w:p>
    <w:sectPr>
      <w:headerReference w:type="default" r:id="rId5"/>
      <w:pgSz w:w="11906" w:h="16838"/>
      <w:pgMar w:top="1417" w:left="1417" w:bottom="1417" w:right="1417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4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4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4"/>
    <w:family w:val="roman"/>
    <w:pitch w:val="variable"/>
    <w:sig w:usb0="e00002ff" w:usb1="400004ff" w:usb2="00000000" w:usb3="00000000" w:csb0="0000019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jc w:val="center"/>
      <w:rPr/>
    </w:pPr>
    <w:r>
      <w:rPr>
        <w:rFonts w:hint="eastAsia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/>
      <w:t>1</w:t>
    </w:r>
    <w:r>
      <w:rPr/>
      <w:fldChar w:fldCharType="end"/>
    </w:r>
  </w:p>
  <w:p>
    <w:pPr>
      <w:spacing w:after="0"/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multilevel"/>
    <w:nsid w:val="2F000000"/>
    <w:tmpl w:val="1F000014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1">
    <w:multiLevelType w:val="multilevel"/>
    <w:nsid w:val="2F000001"/>
    <w:tmpl w:val="1F002411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2">
    <w:multiLevelType w:val="multilevel"/>
    <w:nsid w:val="2F000002"/>
    <w:tmpl w:val="1F000C5F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3">
    <w:multiLevelType w:val="multilevel"/>
    <w:nsid w:val="2F000003"/>
    <w:tmpl w:val="1F0033C2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4">
    <w:multiLevelType w:val="multilevel"/>
    <w:nsid w:val="2F000004"/>
    <w:tmpl w:val="1F002570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5">
    <w:multiLevelType w:val="multilevel"/>
    <w:nsid w:val="2F000005"/>
    <w:tmpl w:val="1F001EB6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6">
    <w:multiLevelType w:val="multilevel"/>
    <w:nsid w:val="2F000006"/>
    <w:tmpl w:val="1F00166B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7">
    <w:multiLevelType w:val="multilevel"/>
    <w:nsid w:val="2F000007"/>
    <w:tmpl w:val="1F003957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8">
    <w:multiLevelType w:val="multilevel"/>
    <w:nsid w:val="2F000008"/>
    <w:tmpl w:val="1F0034A9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9">
    <w:multiLevelType w:val="multilevel"/>
    <w:nsid w:val="2F000009"/>
    <w:tmpl w:val="1F002FC8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10">
    <w:multiLevelType w:val="multilevel"/>
    <w:nsid w:val="2F00000A"/>
    <w:tmpl w:val="1F000B24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11">
    <w:multiLevelType w:val="multilevel"/>
    <w:nsid w:val="2F00000B"/>
    <w:tmpl w:val="1F0036F8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12">
    <w:multiLevelType w:val="multilevel"/>
    <w:nsid w:val="2F00000C"/>
    <w:tmpl w:val="1F002D78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13">
    <w:multiLevelType w:val="multilevel"/>
    <w:nsid w:val="2F00000D"/>
    <w:tmpl w:val="1F0020DD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14">
    <w:multiLevelType w:val="multilevel"/>
    <w:nsid w:val="2F00000E"/>
    <w:tmpl w:val="1F001374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15">
    <w:multiLevelType w:val="multilevel"/>
    <w:nsid w:val="2F00000F"/>
    <w:tmpl w:val="1F0000F5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16">
    <w:multiLevelType w:val="multilevel"/>
    <w:nsid w:val="2F000010"/>
    <w:tmpl w:val="1F0005D9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17">
    <w:multiLevelType w:val="multilevel"/>
    <w:nsid w:val="2F000011"/>
    <w:tmpl w:val="1F001753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18">
    <w:multiLevelType w:val="multilevel"/>
    <w:nsid w:val="2F000012"/>
    <w:tmpl w:val="1F00096D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19">
    <w:multiLevelType w:val="multilevel"/>
    <w:nsid w:val="2F000013"/>
    <w:tmpl w:val="1F000A9E"/>
    <w:lvl w:ilvl="0">
      <w:lvlJc w:val="left"/>
      <w:numFmt w:val="bullet"/>
      <w:start w:val="1"/>
      <w:suff w:val="tab"/>
      <w:rPr/>
      <w:lvlText w:val="•"/>
    </w:lvl>
    <w:lvl w:ilvl="1">
      <w:lvlJc w:val="left"/>
      <w:numFmt w:val="decimal"/>
      <w:suff w:val="tab"/>
      <w:rPr/>
      <w:lvlText w:val=""/>
    </w:lvl>
    <w:lvl w:ilvl="2">
      <w:lvlJc w:val="left"/>
      <w:numFmt w:val="decimal"/>
      <w:suff w:val="tab"/>
      <w:rPr/>
      <w:lvlText w:val=""/>
    </w:lvl>
    <w:lvl w:ilvl="3">
      <w:lvlJc w:val="left"/>
      <w:numFmt w:val="decimal"/>
      <w:suff w:val="tab"/>
      <w:rPr/>
      <w:lvlText w:val=""/>
    </w:lvl>
    <w:lvl w:ilvl="4">
      <w:lvlJc w:val="left"/>
      <w:numFmt w:val="decimal"/>
      <w:suff w:val="tab"/>
      <w:rPr/>
      <w:lvlText w:val=""/>
    </w:lvl>
    <w:lvl w:ilvl="5">
      <w:lvlJc w:val="left"/>
      <w:numFmt w:val="decimal"/>
      <w:suff w:val="tab"/>
      <w:rPr/>
      <w:lvlText w:val=""/>
    </w:lvl>
    <w:lvl w:ilvl="6">
      <w:lvlJc w:val="left"/>
      <w:numFmt w:val="decimal"/>
      <w:suff w:val="tab"/>
      <w:rPr/>
      <w:lvlText w:val=""/>
    </w:lvl>
    <w:lvl w:ilvl="7">
      <w:lvlJc w:val="left"/>
      <w:numFmt w:val="decimal"/>
      <w:suff w:val="tab"/>
      <w:rPr/>
      <w:lvlText w:val=""/>
    </w:lvl>
    <w:lvl w:ilvl="8">
      <w:lvlJc w:val="left"/>
      <w:numFmt w:val="decimal"/>
      <w:suff w:val="tab"/>
      <w:rPr/>
      <w:lvlText w:val=""/>
    </w:lvl>
  </w:abstractNum>
  <w:abstractNum w:abstractNumId="20">
    <w:multiLevelType w:val="hybridMultilevel"/>
    <w:nsid w:val="2F000014"/>
    <w:tmpl w:val="1F003F43"/>
    <w:lvl w:ilvl="0">
      <w:lvlJc w:val="left"/>
      <w:numFmt w:val="decimalHalfWidth"/>
      <w:start w:val="1"/>
      <w:suff w:val="tab"/>
      <w:pPr>
        <w:ind w:left="800" w:hanging="400"/>
        <w:rPr/>
      </w:pPr>
      <w:rPr/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/>
      <w:lvlText w:val="%2."/>
    </w:lvl>
    <w:lvl w:ilvl="2">
      <w:lvlJc w:val="left"/>
      <w:numFmt w:val="lowerRoman"/>
      <w:start w:val="1"/>
      <w:suff w:val="tab"/>
      <w:pPr>
        <w:ind w:left="1600" w:hanging="400"/>
        <w:rPr/>
      </w:pPr>
      <w:rPr/>
      <w:lvlText w:val="%3."/>
    </w:lvl>
    <w:lvl w:ilvl="3">
      <w:lvlJc w:val="left"/>
      <w:numFmt w:val="decimalHalfWidth"/>
      <w:start w:val="1"/>
      <w:suff w:val="tab"/>
      <w:pPr>
        <w:ind w:left="2000" w:hanging="400"/>
        <w:rPr/>
      </w:pPr>
      <w:rPr/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/>
      <w:lvlText w:val="%5."/>
    </w:lvl>
    <w:lvl w:ilvl="5">
      <w:lvlJc w:val="left"/>
      <w:numFmt w:val="lowerRoman"/>
      <w:start w:val="1"/>
      <w:suff w:val="tab"/>
      <w:pPr>
        <w:ind w:left="2800" w:hanging="400"/>
        <w:rPr/>
      </w:pPr>
      <w:rPr/>
      <w:lvlText w:val="%6."/>
    </w:lvl>
    <w:lvl w:ilvl="6">
      <w:lvlJc w:val="left"/>
      <w:numFmt w:val="decimalHalfWidth"/>
      <w:start w:val="1"/>
      <w:suff w:val="tab"/>
      <w:pPr>
        <w:ind w:left="3200" w:hanging="400"/>
        <w:rPr/>
      </w:pPr>
      <w:rPr/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/>
      <w:lvlText w:val="%8."/>
    </w:lvl>
    <w:lvl w:ilvl="8">
      <w:lvlJc w:val="left"/>
      <w:numFmt w:val="lowerRoman"/>
      <w:start w:val="1"/>
      <w:suff w:val="tab"/>
      <w:pPr>
        <w:ind w:left="4000" w:hanging="400"/>
        <w:rPr/>
      </w:pPr>
      <w:rPr/>
      <w:lvlText w:val="%9."/>
    </w:lvl>
  </w:abstractNum>
  <w:num w:numId="1">
    <w:abstractNumId w:val="19"/>
  </w:num>
  <w:num w:numId="2">
    <w:abstractNumId w:val="3"/>
  </w:num>
  <w:num w:numId="3">
    <w:abstractNumId w:val="12"/>
  </w:num>
  <w:num w:numId="4">
    <w:abstractNumId w:val="18"/>
  </w:num>
  <w:num w:numId="5">
    <w:abstractNumId w:val="16"/>
  </w:num>
  <w:num w:numId="6">
    <w:abstractNumId w:val="8"/>
  </w:num>
  <w:num w:numId="7">
    <w:abstractNumId w:val="11"/>
  </w:num>
  <w:num w:numId="8">
    <w:abstractNumId w:val="15"/>
  </w:num>
  <w:num w:numId="9">
    <w:abstractNumId w:val="13"/>
  </w:num>
  <w:num w:numId="10">
    <w:abstractNumId w:val="4"/>
  </w:num>
  <w:num w:numId="11">
    <w:abstractNumId w:val="5"/>
  </w:num>
  <w:num w:numId="12">
    <w:abstractNumId w:val="10"/>
  </w:num>
  <w:num w:numId="13">
    <w:abstractNumId w:val="1"/>
  </w:num>
  <w:num w:numId="14">
    <w:abstractNumId w:val="9"/>
  </w:num>
  <w:num w:numId="15">
    <w:abstractNumId w:val="7"/>
  </w:num>
  <w:num w:numId="16">
    <w:abstractNumId w:val="6"/>
  </w:num>
  <w:num w:numId="17">
    <w:abstractNumId w:val="2"/>
  </w:num>
  <w:num w:numId="18">
    <w:abstractNumId w:val="0"/>
  </w:num>
  <w:num w:numId="19">
    <w:abstractNumId w:val="14"/>
  </w:num>
  <w:num w:numId="20">
    <w:abstractNumId w:val="1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6" w:after="200"/>
        <w:rPr/>
      </w:pPr>
    </w:pPrDefault>
    <w:rPrDefault>
      <w:rPr>
        <w:sz w:val="22"/>
        <w:szCs w:val="22"/>
        <w:rFonts w:asciiTheme="minorHAnsi" w:eastAsiaTheme="minorEastAsia" w:hAnsiTheme="minorHAnsi" w:cstheme="minorBidi"/>
        <w:lang w:bidi="ar-SA" w:eastAsia="ru-RU" w:val="ru-RU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spacing w:lineRule="auto" w:line="240" w:after="0"/>
      <w:rPr/>
    </w:pPr>
    <w:rPr/>
  </w:style>
  <w:style w:styleId="PO6" w:type="paragraph">
    <w:name w:val="Title"/>
    <w:basedOn w:val="PO1"/>
    <w:next w:val="PO1"/>
    <w:qFormat/>
    <w:uiPriority w:val="6"/>
    <w:pPr>
      <w:jc w:val="center"/>
      <w:spacing w:before="240" w:after="120"/>
      <w:rPr/>
      <w:outlineLvl w:val="1"/>
    </w:pPr>
    <w:rPr>
      <w:b w:val="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2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68</Lines>
  <LinksUpToDate>false</LinksUpToDate>
  <Pages>5</Pages>
  <Paragraphs>19</Paragraphs>
  <Words>1434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ZAVYCH215CH</dc:creator>
  <cp:lastModifiedBy/>
  <dcterms:modified xsi:type="dcterms:W3CDTF">2019-12-05T05:13:00Z</dcterms:modified>
</cp:coreProperties>
</file>